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宋体"/>
          <w:b/>
          <w:bCs/>
          <w:color w:val="auto"/>
          <w:sz w:val="36"/>
          <w:szCs w:val="36"/>
          <w:highlight w:val="none"/>
        </w:rPr>
      </w:pPr>
      <w:r>
        <w:rPr>
          <w:rFonts w:hint="eastAsia" w:ascii="Times New Roman" w:hAnsi="Times New Roman" w:eastAsia="宋体"/>
          <w:b/>
          <w:bCs/>
          <w:color w:val="auto"/>
          <w:sz w:val="36"/>
          <w:szCs w:val="36"/>
          <w:highlight w:val="none"/>
        </w:rPr>
        <w:t>江西工业贸易职业技术学院</w:t>
      </w:r>
    </w:p>
    <w:p>
      <w:pPr>
        <w:spacing w:line="600" w:lineRule="exact"/>
        <w:jc w:val="center"/>
        <w:rPr>
          <w:rFonts w:ascii="Times New Roman" w:hAnsi="Times New Roman" w:eastAsia="宋体"/>
          <w:b/>
          <w:bCs/>
          <w:color w:val="auto"/>
          <w:sz w:val="36"/>
          <w:szCs w:val="36"/>
          <w:highlight w:val="none"/>
        </w:rPr>
      </w:pPr>
      <w:r>
        <w:rPr>
          <w:rFonts w:hint="eastAsia" w:ascii="Times New Roman" w:hAnsi="Times New Roman" w:eastAsia="宋体"/>
          <w:b/>
          <w:bCs/>
          <w:color w:val="auto"/>
          <w:sz w:val="36"/>
          <w:szCs w:val="36"/>
          <w:highlight w:val="none"/>
          <w:lang w:val="en-US" w:eastAsia="zh-CN"/>
        </w:rPr>
        <w:t>信息安全技术应用</w:t>
      </w:r>
      <w:r>
        <w:rPr>
          <w:rFonts w:hint="eastAsia" w:ascii="Times New Roman" w:hAnsi="Times New Roman" w:eastAsia="宋体"/>
          <w:b/>
          <w:bCs/>
          <w:color w:val="auto"/>
          <w:sz w:val="36"/>
          <w:szCs w:val="36"/>
          <w:highlight w:val="none"/>
        </w:rPr>
        <w:t>专业高职人才培养方案</w:t>
      </w:r>
    </w:p>
    <w:p>
      <w:pPr>
        <w:spacing w:line="360" w:lineRule="exact"/>
        <w:ind w:firstLine="480" w:firstLineChars="200"/>
        <w:jc w:val="center"/>
        <w:rPr>
          <w:rFonts w:ascii="Times New Roman" w:hAnsi="Times New Roman" w:eastAsia="宋体"/>
          <w:bCs/>
          <w:color w:val="auto"/>
          <w:sz w:val="24"/>
          <w:highlight w:val="none"/>
        </w:rPr>
      </w:pPr>
    </w:p>
    <w:p>
      <w:pPr>
        <w:snapToGrid w:val="0"/>
        <w:spacing w:line="380" w:lineRule="exact"/>
        <w:ind w:firstLine="482" w:firstLineChars="200"/>
        <w:outlineLvl w:val="0"/>
        <w:rPr>
          <w:rFonts w:ascii="Times New Roman" w:hAnsi="Times New Roman" w:eastAsia="宋体"/>
          <w:color w:val="auto"/>
          <w:sz w:val="24"/>
          <w:highlight w:val="none"/>
        </w:rPr>
      </w:pPr>
      <w:bookmarkStart w:id="0" w:name="_Toc327706725"/>
      <w:r>
        <w:rPr>
          <w:rFonts w:hint="eastAsia" w:ascii="Times New Roman" w:hAnsi="Times New Roman" w:eastAsia="宋体"/>
          <w:b/>
          <w:color w:val="auto"/>
          <w:sz w:val="24"/>
          <w:highlight w:val="none"/>
        </w:rPr>
        <w:t>一、招生对象与学制</w:t>
      </w:r>
      <w:bookmarkEnd w:id="0"/>
    </w:p>
    <w:p>
      <w:pPr>
        <w:snapToGrid w:val="0"/>
        <w:spacing w:line="380" w:lineRule="exact"/>
        <w:ind w:firstLine="420" w:firstLineChars="200"/>
        <w:outlineLvl w:val="1"/>
        <w:rPr>
          <w:rFonts w:ascii="Times New Roman" w:hAnsi="Times New Roman" w:eastAsia="宋体"/>
          <w:color w:val="auto"/>
          <w:szCs w:val="21"/>
          <w:highlight w:val="none"/>
        </w:rPr>
      </w:pPr>
      <w:bookmarkStart w:id="1" w:name="_Toc327706726"/>
      <w:bookmarkStart w:id="2" w:name="_Toc327706727"/>
      <w:r>
        <w:rPr>
          <w:rFonts w:hint="eastAsia" w:ascii="Times New Roman" w:hAnsi="Times New Roman" w:eastAsia="宋体"/>
          <w:color w:val="auto"/>
          <w:szCs w:val="21"/>
          <w:highlight w:val="none"/>
        </w:rPr>
        <w:t>（一）招生对象</w:t>
      </w:r>
      <w:bookmarkEnd w:id="1"/>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普通高中毕业生及同等学历者。</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（二）学制</w:t>
      </w:r>
      <w:bookmarkEnd w:id="2"/>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全日制</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rPr>
        <w:t>年。</w:t>
      </w:r>
    </w:p>
    <w:p>
      <w:pPr>
        <w:snapToGrid w:val="0"/>
        <w:spacing w:line="380" w:lineRule="exact"/>
        <w:ind w:firstLine="482" w:firstLineChars="200"/>
        <w:outlineLvl w:val="0"/>
        <w:rPr>
          <w:rFonts w:ascii="Times New Roman" w:hAnsi="Times New Roman" w:eastAsia="宋体"/>
          <w:b/>
          <w:color w:val="auto"/>
          <w:sz w:val="24"/>
          <w:highlight w:val="none"/>
        </w:rPr>
      </w:pPr>
      <w:bookmarkStart w:id="3" w:name="_Toc327706728"/>
      <w:r>
        <w:rPr>
          <w:rFonts w:hint="eastAsia" w:ascii="Times New Roman" w:hAnsi="Times New Roman" w:eastAsia="宋体"/>
          <w:b/>
          <w:color w:val="auto"/>
          <w:sz w:val="24"/>
          <w:highlight w:val="none"/>
        </w:rPr>
        <w:t>二、专业人才培养目标</w:t>
      </w:r>
      <w:bookmarkEnd w:id="3"/>
    </w:p>
    <w:p>
      <w:pPr>
        <w:snapToGrid w:val="0"/>
        <w:spacing w:line="380" w:lineRule="exact"/>
        <w:ind w:firstLine="420" w:firstLineChars="200"/>
        <w:rPr>
          <w:rFonts w:ascii="Times New Roman" w:hAnsi="Times New Roman" w:eastAsia="宋体" w:cs="Times New Roman"/>
          <w:color w:val="auto"/>
          <w:szCs w:val="21"/>
          <w:highlight w:val="none"/>
        </w:rPr>
      </w:pPr>
      <w:bookmarkStart w:id="4" w:name="_Toc327706729"/>
      <w:r>
        <w:rPr>
          <w:rFonts w:ascii="Times New Roman" w:hAnsi="Times New Roman" w:eastAsia="宋体" w:cs="Times New Roman"/>
          <w:szCs w:val="21"/>
        </w:rPr>
        <w:t>本专业为</w:t>
      </w:r>
      <w:r>
        <w:rPr>
          <w:rFonts w:hint="eastAsia" w:ascii="Times New Roman" w:hAnsi="Times New Roman" w:eastAsia="宋体" w:cs="Times New Roman"/>
          <w:szCs w:val="21"/>
          <w:lang w:val="en-US" w:eastAsia="zh-CN"/>
        </w:rPr>
        <w:t>信息安全技术应用专业群</w:t>
      </w:r>
      <w:r>
        <w:rPr>
          <w:rFonts w:hint="eastAsia" w:ascii="Times New Roman" w:hAnsi="Times New Roman" w:eastAsia="宋体" w:cs="Times New Roman"/>
          <w:szCs w:val="21"/>
        </w:rPr>
        <w:t>的</w:t>
      </w:r>
      <w:r>
        <w:rPr>
          <w:rFonts w:ascii="Times New Roman" w:hAnsi="Times New Roman" w:eastAsia="宋体" w:cs="Times New Roman"/>
          <w:szCs w:val="21"/>
        </w:rPr>
        <w:t>核心专业，结合专业群服务</w:t>
      </w:r>
      <w:r>
        <w:rPr>
          <w:rFonts w:hint="eastAsia" w:ascii="Times New Roman" w:hAnsi="Times New Roman" w:eastAsia="宋体" w:cs="Times New Roman"/>
          <w:szCs w:val="21"/>
        </w:rPr>
        <w:t>江西及长三角</w:t>
      </w:r>
      <w:r>
        <w:rPr>
          <w:rFonts w:hint="eastAsia" w:ascii="Times New Roman" w:hAnsi="Times New Roman" w:eastAsia="宋体" w:cs="Times New Roman"/>
          <w:szCs w:val="21"/>
          <w:lang w:val="en-US" w:eastAsia="zh-CN"/>
        </w:rPr>
        <w:t>地区</w:t>
      </w:r>
      <w:r>
        <w:rPr>
          <w:rFonts w:ascii="Times New Roman" w:hAnsi="Times New Roman" w:eastAsia="宋体" w:cs="Times New Roman"/>
          <w:szCs w:val="21"/>
        </w:rPr>
        <w:t>经济社会发展对人才的需求，依托专业群服务的</w:t>
      </w:r>
      <w:r>
        <w:rPr>
          <w:rFonts w:hint="eastAsia" w:ascii="Times New Roman" w:hAnsi="Times New Roman" w:eastAsia="宋体" w:cs="Times New Roman"/>
          <w:szCs w:val="21"/>
          <w:lang w:val="en-US" w:eastAsia="zh-CN"/>
        </w:rPr>
        <w:t>互联网</w:t>
      </w:r>
      <w:r>
        <w:rPr>
          <w:rFonts w:ascii="Times New Roman" w:hAnsi="Times New Roman" w:eastAsia="宋体" w:cs="Times New Roman"/>
          <w:szCs w:val="21"/>
        </w:rPr>
        <w:t>行业，与</w:t>
      </w:r>
      <w:r>
        <w:rPr>
          <w:rFonts w:hint="eastAsia" w:ascii="宋体" w:hAnsi="宋体" w:eastAsia="宋体"/>
          <w:szCs w:val="21"/>
        </w:rPr>
        <w:t>信息安全交互服务</w:t>
      </w:r>
      <w:r>
        <w:rPr>
          <w:rFonts w:ascii="Times New Roman" w:hAnsi="Times New Roman" w:eastAsia="宋体" w:cs="Times New Roman"/>
          <w:szCs w:val="21"/>
        </w:rPr>
        <w:t>类企业合作，培养</w:t>
      </w:r>
      <w:r>
        <w:rPr>
          <w:rFonts w:hint="eastAsia" w:ascii="Times New Roman" w:hAnsi="Times New Roman" w:eastAsia="宋体" w:cs="Times New Roman"/>
          <w:szCs w:val="21"/>
          <w:lang w:val="en-US" w:eastAsia="zh-CN"/>
        </w:rPr>
        <w:t>网络安全领域从</w:t>
      </w:r>
      <w:r>
        <w:rPr>
          <w:rFonts w:ascii="Times New Roman" w:hAnsi="Times New Roman" w:eastAsia="宋体" w:cs="Times New Roman"/>
          <w:szCs w:val="21"/>
        </w:rPr>
        <w:t>事</w:t>
      </w:r>
      <w:r>
        <w:rPr>
          <w:rFonts w:hint="eastAsia" w:ascii="宋体" w:hAnsi="宋体" w:eastAsia="宋体"/>
          <w:szCs w:val="21"/>
        </w:rPr>
        <w:t>信息安全运维、信息安全技术服务、系统运行安全监控和网络管理应用等岗位工作</w:t>
      </w:r>
      <w:r>
        <w:rPr>
          <w:rFonts w:ascii="Times New Roman" w:hAnsi="Times New Roman" w:eastAsia="宋体" w:cs="Times New Roman"/>
          <w:szCs w:val="21"/>
        </w:rPr>
        <w:t>，德智体美</w:t>
      </w:r>
      <w:r>
        <w:rPr>
          <w:rFonts w:hint="eastAsia" w:ascii="Times New Roman" w:hAnsi="Times New Roman" w:eastAsia="宋体" w:cs="Times New Roman"/>
          <w:szCs w:val="21"/>
        </w:rPr>
        <w:t>劳</w:t>
      </w:r>
      <w:r>
        <w:rPr>
          <w:rFonts w:ascii="Times New Roman" w:hAnsi="Times New Roman" w:eastAsia="宋体" w:cs="Times New Roman"/>
          <w:szCs w:val="21"/>
        </w:rPr>
        <w:t>全面发展，践行社会主义核心价值观</w:t>
      </w:r>
      <w:r>
        <w:rPr>
          <w:rFonts w:hint="eastAsia" w:ascii="Times New Roman" w:hAnsi="Times New Roman" w:eastAsia="宋体" w:cs="Times New Roman"/>
          <w:szCs w:val="21"/>
        </w:rPr>
        <w:t>，</w:t>
      </w:r>
      <w:r>
        <w:rPr>
          <w:rFonts w:ascii="Times New Roman" w:hAnsi="Times New Roman" w:eastAsia="宋体" w:cs="Times New Roman"/>
          <w:szCs w:val="21"/>
        </w:rPr>
        <w:t>具有一定的文化水平、良好的职业道德和人文素养</w:t>
      </w:r>
      <w:r>
        <w:rPr>
          <w:rFonts w:hint="eastAsia" w:ascii="Times New Roman" w:hAnsi="Times New Roman" w:eastAsia="宋体" w:cs="Times New Roman"/>
          <w:szCs w:val="21"/>
        </w:rPr>
        <w:t>，</w:t>
      </w:r>
      <w:r>
        <w:rPr>
          <w:rFonts w:ascii="Times New Roman" w:hAnsi="Times New Roman" w:eastAsia="宋体" w:cs="Times New Roman"/>
          <w:szCs w:val="21"/>
        </w:rPr>
        <w:t>具备工匠精神，具有创新思维、创新精神、创新创业意识和创新创业能力的高素质技术技能型人才</w:t>
      </w:r>
      <w:r>
        <w:rPr>
          <w:rFonts w:ascii="Times New Roman" w:hAnsi="Times New Roman" w:eastAsia="宋体" w:cs="Times New Roman"/>
          <w:color w:val="auto"/>
          <w:szCs w:val="21"/>
          <w:highlight w:val="none"/>
        </w:rPr>
        <w:t>。 </w:t>
      </w:r>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三、职业面向</w:t>
      </w:r>
      <w:bookmarkEnd w:id="4"/>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（一）首次就业岗位及主要工作项目</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1．网络安全工程师</w:t>
      </w:r>
      <w:r>
        <w:rPr>
          <w:rFonts w:hint="eastAsia" w:ascii="Times New Roman" w:eastAsia="宋体" w:cs="Times New Roman"/>
          <w:color w:val="000000"/>
          <w:szCs w:val="21"/>
        </w:rPr>
        <w:t>，其主要工作项目为：</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（1）能够根据设计要求连接网络互联和安全控制设备；</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（2）</w:t>
      </w:r>
      <w:r>
        <w:rPr>
          <w:rFonts w:hint="eastAsia" w:ascii="Times New Roman" w:eastAsia="宋体" w:cs="Times New Roman"/>
          <w:color w:val="000000"/>
          <w:szCs w:val="21"/>
        </w:rPr>
        <w:t>能够根据设计要求对网络互联和安全控制设备进行安全配置与加固</w:t>
      </w:r>
      <w:r>
        <w:rPr>
          <w:rFonts w:hint="eastAsia" w:ascii="宋体" w:hAnsi="宋体" w:eastAsia="宋体" w:cs="Times New Roman"/>
          <w:color w:val="000000"/>
          <w:szCs w:val="21"/>
        </w:rPr>
        <w:t>；</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（3）</w:t>
      </w:r>
      <w:r>
        <w:rPr>
          <w:rFonts w:hint="eastAsia" w:ascii="Times New Roman" w:eastAsia="宋体" w:cs="Times New Roman"/>
          <w:color w:val="000000"/>
          <w:szCs w:val="21"/>
        </w:rPr>
        <w:t>能够按照要求安装网络操作系统配置基础服务</w:t>
      </w:r>
      <w:r>
        <w:rPr>
          <w:rFonts w:hint="eastAsia" w:ascii="宋体" w:hAnsi="宋体" w:eastAsia="宋体" w:cs="Times New Roman"/>
          <w:color w:val="000000"/>
          <w:szCs w:val="21"/>
        </w:rPr>
        <w:t>；</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（4）统计整理运维数据并撰写安全运维技术文档；</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（5）能按照设计方案为相关用户分配权限。</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2.应用系统安全运维工程师</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color w:val="000000"/>
          <w:kern w:val="0"/>
          <w:szCs w:val="21"/>
        </w:rPr>
        <w:t>熟悉主要操作系统平台的安全管理方法</w:t>
      </w:r>
      <w:r>
        <w:rPr>
          <w:rFonts w:hint="eastAsia" w:ascii="宋体" w:hAnsi="宋体" w:eastAsia="宋体" w:cs="Times New Roman"/>
          <w:color w:val="000000"/>
          <w:szCs w:val="21"/>
        </w:rPr>
        <w:t>；</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（2）</w:t>
      </w:r>
      <w:r>
        <w:rPr>
          <w:rFonts w:hint="eastAsia" w:ascii="宋体" w:hAnsi="宋体" w:eastAsia="宋体" w:cs="Times New Roman"/>
          <w:color w:val="000000"/>
          <w:kern w:val="0"/>
          <w:szCs w:val="21"/>
        </w:rPr>
        <w:t>熟练使用安全测试、网络抓包工具、协议分析工具</w:t>
      </w:r>
      <w:r>
        <w:rPr>
          <w:rFonts w:hint="eastAsia" w:ascii="宋体" w:hAnsi="宋体" w:eastAsia="宋体" w:cs="Times New Roman"/>
          <w:color w:val="000000"/>
          <w:szCs w:val="21"/>
        </w:rPr>
        <w:t>；</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（3）</w:t>
      </w:r>
      <w:r>
        <w:rPr>
          <w:rFonts w:hint="eastAsia" w:ascii="宋体" w:hAnsi="宋体" w:eastAsia="宋体" w:cs="Times New Roman"/>
          <w:color w:val="000000"/>
          <w:kern w:val="0"/>
          <w:szCs w:val="21"/>
        </w:rPr>
        <w:t>能够对操作系统平台、网络应用服务进行渗透检测</w:t>
      </w:r>
      <w:r>
        <w:rPr>
          <w:rFonts w:hint="eastAsia" w:ascii="宋体" w:hAnsi="宋体" w:eastAsia="宋体" w:cs="Times New Roman"/>
          <w:color w:val="000000"/>
          <w:szCs w:val="21"/>
        </w:rPr>
        <w:t>；</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（4）</w:t>
      </w:r>
      <w:r>
        <w:rPr>
          <w:rFonts w:hint="eastAsia" w:ascii="宋体" w:hAnsi="宋体" w:eastAsia="宋体" w:cs="Times New Roman"/>
          <w:color w:val="000000"/>
          <w:kern w:val="0"/>
          <w:szCs w:val="21"/>
        </w:rPr>
        <w:t>能够对主要的应用服务进行加固处理</w:t>
      </w:r>
      <w:r>
        <w:rPr>
          <w:rFonts w:hint="eastAsia" w:ascii="宋体" w:hAnsi="宋体" w:eastAsia="宋体" w:cs="Times New Roman"/>
          <w:color w:val="000000"/>
          <w:szCs w:val="21"/>
        </w:rPr>
        <w:t>；</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（5）</w:t>
      </w:r>
      <w:r>
        <w:rPr>
          <w:rFonts w:hint="eastAsia" w:ascii="宋体" w:hAnsi="宋体" w:eastAsia="宋体" w:cs="Times New Roman"/>
          <w:color w:val="000000"/>
          <w:kern w:val="0"/>
          <w:szCs w:val="21"/>
        </w:rPr>
        <w:t>能管理主流数据库系统，能够进行关键业务数据安全管理</w:t>
      </w:r>
      <w:r>
        <w:rPr>
          <w:rFonts w:hint="eastAsia" w:ascii="宋体" w:hAnsi="宋体" w:eastAsia="宋体" w:cs="Times New Roman"/>
          <w:color w:val="000000"/>
          <w:szCs w:val="21"/>
        </w:rPr>
        <w:t>。</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3</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渗透</w:t>
      </w:r>
      <w:r>
        <w:rPr>
          <w:rFonts w:ascii="宋体" w:hAnsi="宋体" w:eastAsia="宋体" w:cs="Times New Roman"/>
          <w:color w:val="000000"/>
          <w:kern w:val="0"/>
          <w:szCs w:val="21"/>
        </w:rPr>
        <w:t>测试工程师</w:t>
      </w:r>
      <w:r>
        <w:rPr>
          <w:rFonts w:hint="eastAsia" w:ascii="宋体" w:hAnsi="宋体" w:eastAsia="宋体" w:cs="Times New Roman"/>
          <w:color w:val="000000"/>
          <w:kern w:val="0"/>
          <w:szCs w:val="21"/>
        </w:rPr>
        <w:t>，其主要工作项目为：</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（1）能</w:t>
      </w:r>
      <w:r>
        <w:rPr>
          <w:rFonts w:ascii="宋体" w:hAnsi="宋体" w:eastAsia="宋体" w:cs="Times New Roman"/>
          <w:color w:val="000000"/>
          <w:kern w:val="0"/>
          <w:szCs w:val="21"/>
        </w:rPr>
        <w:t>了解渗透测试与漏洞挖掘的步骤、方向和流程，能够独自、熟练运用各种手段对目标系统实施有效的渗透并撰写渗透测试报告；</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（2）能</w:t>
      </w:r>
      <w:r>
        <w:rPr>
          <w:rFonts w:ascii="宋体" w:hAnsi="宋体" w:eastAsia="宋体" w:cs="Times New Roman"/>
          <w:color w:val="000000"/>
          <w:kern w:val="0"/>
          <w:szCs w:val="21"/>
        </w:rPr>
        <w:t>了解常见网络安全攻击和防御办法，熟悉Web安全与主机安全、内网渗透测试技术；</w:t>
      </w:r>
    </w:p>
    <w:p>
      <w:pPr>
        <w:snapToGrid w:val="0"/>
        <w:spacing w:line="380" w:lineRule="exact"/>
        <w:ind w:firstLine="420" w:firstLineChars="200"/>
        <w:rPr>
          <w:rFonts w:ascii="Times New Roman" w:hAnsi="Times New Roman" w:eastAsia="宋体"/>
          <w:color w:val="auto"/>
          <w:szCs w:val="21"/>
          <w:highlight w:val="none"/>
        </w:rPr>
      </w:pPr>
      <w:r>
        <w:rPr>
          <w:rFonts w:hint="eastAsia" w:ascii="宋体" w:hAnsi="宋体" w:eastAsia="宋体" w:cs="Times New Roman"/>
          <w:color w:val="000000"/>
          <w:kern w:val="0"/>
          <w:szCs w:val="21"/>
        </w:rPr>
        <w:t>（3）当</w:t>
      </w:r>
      <w:r>
        <w:rPr>
          <w:rFonts w:ascii="宋体" w:hAnsi="宋体" w:eastAsia="宋体" w:cs="Times New Roman"/>
          <w:color w:val="000000"/>
          <w:kern w:val="0"/>
          <w:szCs w:val="21"/>
        </w:rPr>
        <w:t>出现网络攻击或安全事件时，提供紧急响应服务，帮助用户恢复系统及调查取证</w:t>
      </w:r>
      <w:r>
        <w:rPr>
          <w:rFonts w:hint="eastAsia" w:ascii="Times New Roman" w:hAnsi="Times New Roman" w:eastAsia="宋体" w:cs="Times New Roman"/>
          <w:szCs w:val="21"/>
        </w:rPr>
        <w:t>。</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（二）目标岗位及主要工作项目</w:t>
      </w:r>
    </w:p>
    <w:p>
      <w:pPr>
        <w:snapToGrid w:val="0"/>
        <w:spacing w:line="380" w:lineRule="exact"/>
        <w:ind w:firstLine="420" w:firstLineChars="200"/>
        <w:outlineLvl w:val="0"/>
        <w:rPr>
          <w:rFonts w:ascii="Times New Roman" w:eastAsia="宋体" w:cs="Times New Roman"/>
          <w:color w:val="000000"/>
          <w:szCs w:val="21"/>
        </w:rPr>
      </w:pPr>
      <w:r>
        <w:rPr>
          <w:rFonts w:hint="eastAsia" w:ascii="宋体" w:hAnsi="宋体" w:eastAsia="宋体" w:cs="Times New Roman"/>
          <w:color w:val="000000"/>
          <w:szCs w:val="21"/>
        </w:rPr>
        <w:t>1.安全测评师</w:t>
      </w:r>
      <w:r>
        <w:rPr>
          <w:rFonts w:hint="eastAsia" w:ascii="Times New Roman" w:eastAsia="宋体" w:cs="Times New Roman"/>
          <w:color w:val="000000"/>
          <w:szCs w:val="21"/>
        </w:rPr>
        <w:t>，其主要工作项目为：</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（1）能够制定信息系统安全分析评估工作计划；</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 xml:space="preserve">（2）能够根据系统特征对被评估对象重要性进行赋值； </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（3）能够制定简单的被评估对象的核查列表。</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2.</w:t>
      </w:r>
      <w:r>
        <w:rPr>
          <w:rFonts w:hint="eastAsia" w:ascii="宋体" w:hAnsi="宋体" w:eastAsia="宋体" w:cs="Times New Roman"/>
          <w:color w:val="000000"/>
          <w:kern w:val="0"/>
          <w:szCs w:val="21"/>
        </w:rPr>
        <w:t>安全规划设计师</w:t>
      </w:r>
      <w:r>
        <w:rPr>
          <w:rFonts w:hint="eastAsia" w:ascii="宋体" w:hAnsi="宋体" w:eastAsia="宋体" w:cs="Times New Roman"/>
          <w:color w:val="000000"/>
          <w:szCs w:val="21"/>
        </w:rPr>
        <w:t>，其主要工作项目为：</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（1）具备选择适当技术的规划设计能力；</w:t>
      </w:r>
    </w:p>
    <w:p>
      <w:pPr>
        <w:snapToGrid w:val="0"/>
        <w:spacing w:line="380" w:lineRule="exact"/>
        <w:ind w:firstLine="420" w:firstLineChars="200"/>
        <w:outlineLvl w:val="0"/>
        <w:rPr>
          <w:rFonts w:ascii="宋体" w:hAnsi="宋体" w:eastAsia="宋体" w:cs="Times New Roman"/>
          <w:color w:val="000000"/>
          <w:kern w:val="0"/>
          <w:szCs w:val="21"/>
        </w:rPr>
      </w:pPr>
      <w:r>
        <w:rPr>
          <w:rFonts w:hint="eastAsia" w:ascii="宋体" w:hAnsi="宋体" w:eastAsia="宋体" w:cs="Times New Roman"/>
          <w:color w:val="000000"/>
          <w:kern w:val="0"/>
          <w:szCs w:val="21"/>
        </w:rPr>
        <w:t>（2）能够对网络安全方案进行实施检测；</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kern w:val="0"/>
          <w:szCs w:val="21"/>
        </w:rPr>
        <w:t>（3）具有系统方案部署与实施能力以及ISP选择与管理能力。</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3.安全服务工程师</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（1）结合重要性和发现的脆弱性进行系统综合风险分析，撰写风险评估报告；</w:t>
      </w:r>
    </w:p>
    <w:p>
      <w:p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（2）能够根据应用需求，制订及实施网络安全解决方案；</w:t>
      </w:r>
    </w:p>
    <w:p>
      <w:pPr>
        <w:snapToGrid w:val="0"/>
        <w:spacing w:line="380" w:lineRule="exact"/>
        <w:ind w:firstLine="420" w:firstLineChars="200"/>
        <w:outlineLvl w:val="0"/>
        <w:rPr>
          <w:rFonts w:ascii="Times New Roman" w:hAnsi="Times New Roman" w:eastAsia="宋体"/>
          <w:color w:val="auto"/>
          <w:szCs w:val="21"/>
          <w:highlight w:val="none"/>
        </w:rPr>
      </w:pPr>
      <w:r>
        <w:rPr>
          <w:rFonts w:hint="eastAsia" w:ascii="宋体" w:hAnsi="宋体" w:eastAsia="宋体" w:cs="Times New Roman"/>
          <w:color w:val="000000"/>
          <w:szCs w:val="21"/>
        </w:rPr>
        <w:t>（3）能够利用工具对信息系统进行初步的安全评估</w:t>
      </w:r>
      <w:r>
        <w:rPr>
          <w:rFonts w:hint="eastAsia" w:ascii="Times New Roman" w:hAnsi="Times New Roman"/>
          <w:color w:val="000000"/>
          <w:szCs w:val="21"/>
        </w:rPr>
        <w:t>。</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（三）其他岗位及主要工作项目</w:t>
      </w:r>
    </w:p>
    <w:p>
      <w:pPr>
        <w:snapToGrid w:val="0"/>
        <w:spacing w:line="380" w:lineRule="exact"/>
        <w:ind w:firstLine="420" w:firstLineChars="200"/>
        <w:outlineLvl w:val="0"/>
        <w:rPr>
          <w:rFonts w:ascii="Times New Roman" w:eastAsia="宋体" w:cs="Times New Roman"/>
          <w:color w:val="000000"/>
        </w:rPr>
      </w:pPr>
      <w:r>
        <w:rPr>
          <w:rFonts w:hint="eastAsia" w:ascii="宋体" w:hAnsi="宋体" w:eastAsia="宋体" w:cs="Times New Roman"/>
          <w:color w:val="000000"/>
          <w:szCs w:val="21"/>
        </w:rPr>
        <w:t>1.安全产品销售</w:t>
      </w:r>
      <w:r>
        <w:rPr>
          <w:rFonts w:hint="eastAsia" w:ascii="Times New Roman" w:eastAsia="宋体" w:cs="Times New Roman"/>
          <w:color w:val="000000"/>
        </w:rPr>
        <w:t>，其主要工作项目为：</w:t>
      </w:r>
    </w:p>
    <w:p>
      <w:pPr>
        <w:numPr>
          <w:ilvl w:val="0"/>
          <w:numId w:val="1"/>
        </w:num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根据市场调查结果，积极开拓市场，不断提升公司产品市场占有率；</w:t>
      </w:r>
    </w:p>
    <w:p>
      <w:pPr>
        <w:numPr>
          <w:ilvl w:val="0"/>
          <w:numId w:val="1"/>
        </w:numPr>
        <w:snapToGrid w:val="0"/>
        <w:spacing w:line="380" w:lineRule="exact"/>
        <w:ind w:firstLine="420" w:firstLineChars="200"/>
        <w:outlineLvl w:val="0"/>
        <w:rPr>
          <w:rFonts w:ascii="宋体" w:hAnsi="宋体" w:eastAsia="宋体" w:cs="Times New Roman"/>
          <w:color w:val="000000"/>
          <w:szCs w:val="21"/>
        </w:rPr>
      </w:pPr>
      <w:r>
        <w:rPr>
          <w:rFonts w:hint="eastAsia" w:ascii="Times New Roman" w:eastAsia="宋体" w:cs="Times New Roman"/>
          <w:color w:val="000000"/>
        </w:rPr>
        <w:t>对客户需求进行分析并提供解决方案，以及日常客户关系维护，增加客户忠诚度；</w:t>
      </w:r>
    </w:p>
    <w:p>
      <w:pPr>
        <w:numPr>
          <w:ilvl w:val="0"/>
          <w:numId w:val="1"/>
        </w:num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完成售后服务工作，走访客户，及时处理好客户投诉，保证客户满意，提高企业信誉；</w:t>
      </w:r>
    </w:p>
    <w:p>
      <w:pPr>
        <w:snapToGrid w:val="0"/>
        <w:spacing w:line="380" w:lineRule="exact"/>
        <w:ind w:firstLine="420" w:firstLineChars="200"/>
        <w:outlineLvl w:val="0"/>
        <w:rPr>
          <w:rFonts w:hint="eastAsia" w:ascii="Times New Roman" w:hAnsi="Times New Roman" w:eastAsia="宋体" w:cs="Times New Roman"/>
          <w:szCs w:val="21"/>
        </w:rPr>
      </w:pPr>
      <w:r>
        <w:rPr>
          <w:rFonts w:hint="eastAsia" w:ascii="宋体" w:hAnsi="宋体" w:eastAsia="宋体" w:cs="Times New Roman"/>
          <w:color w:val="000000"/>
          <w:szCs w:val="21"/>
        </w:rPr>
        <w:t>（4）</w:t>
      </w:r>
      <w:r>
        <w:rPr>
          <w:rFonts w:hint="eastAsia" w:ascii="Times New Roman" w:eastAsia="宋体" w:cs="Times New Roman"/>
          <w:color w:val="000000"/>
        </w:rPr>
        <w:t>根据公司年度计划完成既定销售业绩目标</w:t>
      </w:r>
      <w:r>
        <w:rPr>
          <w:rFonts w:hint="eastAsia" w:ascii="Times New Roman" w:hAnsi="Times New Roman" w:eastAsia="宋体" w:cs="Times New Roman"/>
          <w:szCs w:val="21"/>
        </w:rPr>
        <w:t>。</w:t>
      </w:r>
    </w:p>
    <w:p>
      <w:pPr>
        <w:snapToGrid w:val="0"/>
        <w:spacing w:line="380" w:lineRule="exact"/>
        <w:ind w:firstLine="482" w:firstLineChars="200"/>
        <w:outlineLvl w:val="0"/>
        <w:rPr>
          <w:rFonts w:ascii="Times New Roman" w:hAnsi="Times New Roman" w:eastAsia="宋体"/>
          <w:color w:val="auto"/>
          <w:highlight w:val="none"/>
        </w:rPr>
      </w:pPr>
      <w:r>
        <w:rPr>
          <w:rFonts w:ascii="Times New Roman" w:hAnsi="Times New Roman" w:eastAsia="宋体"/>
          <w:b/>
          <w:color w:val="auto"/>
          <w:sz w:val="24"/>
          <w:highlight w:val="none"/>
        </w:rPr>
        <w:t>四、</w:t>
      </w:r>
      <w:r>
        <w:rPr>
          <w:rFonts w:hint="eastAsia" w:ascii="Times New Roman" w:hAnsi="Times New Roman" w:eastAsia="宋体"/>
          <w:b/>
          <w:color w:val="auto"/>
          <w:sz w:val="24"/>
          <w:highlight w:val="none"/>
        </w:rPr>
        <w:t>人才规格</w:t>
      </w:r>
      <w:r>
        <w:rPr>
          <w:rFonts w:hint="eastAsia" w:ascii="Times New Roman" w:hAnsi="Times New Roman" w:eastAsia="宋体"/>
          <w:color w:val="auto"/>
          <w:highlight w:val="none"/>
        </w:rPr>
        <w:t xml:space="preserve">    </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（一）通用职业能力和素质</w:t>
      </w:r>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1.思想政治素质：热爱社会主义祖国，能够准确理解和把握社会主义核心价值观的深刻内涵和实践要求，具有正确的世界观、人生观、价值观。</w:t>
      </w:r>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身心素质：掌握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文化素质：提升大学生的人文素养和文化底蕴，培养沟通交流、阅读理解、应用写作、文学鉴赏，促进学生的专业学习和综合素质提升。</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职业素质：树立正确的职业价值观、良好的职业精神、遵守职业法规、坚守职业理想。</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基本通用能力：提升通用基础能力，包括自我学习管理能力、数字运用能力、信息处理能力和中文外语能力。</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rPr>
        <w:t>关键社会能力：促进有效参与社会实践、提升社会担当意识，包括交流沟通、团队合作、社会责任和社会认知能力。</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创新创业能力：培养良好的创新精神、创造性思维，促进参与创业实践，提升复合型能力和综合素质。</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工匠精神：融“工匠精神”于课程教学中，培养学生敬业、精益、专注等方面的能力，引导学生具有追求极致和卓越、精益求精、配合协作的精神。</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w:t>
      </w:r>
      <w:r>
        <w:rPr>
          <w:rFonts w:hint="eastAsia" w:ascii="Times New Roman" w:hAnsi="Times New Roman" w:eastAsia="宋体" w:cs="Times New Roman"/>
          <w:color w:val="auto"/>
          <w:szCs w:val="21"/>
          <w:highlight w:val="none"/>
        </w:rPr>
        <w:t>劳动素养：具备职业荣誉感和责任感，积极向上的劳动精神和认真负责的劳动态度；具有良好的敬业精神和吃苦耐劳、团结合作、严谨细致的工作态度。</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（二）专业职业能力及职业素质</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 网络空间安全运维能力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具有网络安全运维综合实践应用的能力；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 网络安全服务能力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具有网络空间安全法律意识、网络安全意识、网络安全技术应用的能力；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 岗位认知能力</w:t>
      </w:r>
    </w:p>
    <w:p>
      <w:pPr>
        <w:snapToGrid w:val="0"/>
        <w:spacing w:line="380" w:lineRule="exact"/>
        <w:ind w:firstLine="420" w:firstLineChars="200"/>
        <w:outlineLvl w:val="0"/>
        <w:rPr>
          <w:rFonts w:ascii="Times New Roman" w:hAnsi="Times New Roman" w:eastAsia="宋体"/>
          <w:color w:val="auto"/>
          <w:szCs w:val="21"/>
          <w:highlight w:val="none"/>
        </w:rPr>
      </w:pPr>
      <w:r>
        <w:rPr>
          <w:rFonts w:hint="eastAsia" w:ascii="Times New Roman" w:hAnsi="Times New Roman" w:eastAsia="宋体" w:cs="Times New Roman"/>
          <w:szCs w:val="21"/>
        </w:rPr>
        <w:t>具有岗位认知、初级岗位需求的能力。</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（三）职业资格证书要求</w:t>
      </w:r>
    </w:p>
    <w:p>
      <w:pPr>
        <w:ind w:firstLine="420" w:firstLineChars="200"/>
        <w:rPr>
          <w:rFonts w:hint="eastAsia" w:ascii="Times New Roman" w:hAnsi="Times New Roman" w:eastAsia="宋体"/>
          <w:bCs/>
          <w:color w:val="auto"/>
          <w:szCs w:val="21"/>
          <w:highlight w:val="none"/>
          <w:lang w:eastAsia="zh-CN"/>
        </w:rPr>
      </w:pPr>
      <w:r>
        <w:rPr>
          <w:rFonts w:hint="eastAsia" w:ascii="Times New Roman" w:hAnsi="Times New Roman" w:eastAsia="宋体"/>
          <w:bCs/>
          <w:szCs w:val="21"/>
        </w:rPr>
        <w:t>组织学生</w:t>
      </w:r>
      <w:r>
        <w:rPr>
          <w:rFonts w:hint="eastAsia" w:ascii="Times New Roman" w:hAnsi="Times New Roman" w:eastAsia="宋体"/>
          <w:bCs/>
          <w:szCs w:val="21"/>
          <w:lang w:val="en-US" w:eastAsia="zh-CN"/>
        </w:rPr>
        <w:t>在</w:t>
      </w:r>
      <w:r>
        <w:rPr>
          <w:rFonts w:hint="eastAsia" w:ascii="Times New Roman" w:hAnsi="Times New Roman" w:eastAsia="宋体"/>
          <w:bCs/>
          <w:szCs w:val="21"/>
        </w:rPr>
        <w:t>第四学期</w:t>
      </w:r>
      <w:r>
        <w:rPr>
          <w:rFonts w:hint="eastAsia" w:ascii="Times New Roman" w:hAnsi="Times New Roman" w:eastAsia="宋体"/>
          <w:szCs w:val="21"/>
        </w:rPr>
        <w:t>，</w:t>
      </w:r>
      <w:r>
        <w:rPr>
          <w:rFonts w:hint="eastAsia" w:ascii="Times New Roman" w:hAnsi="Times New Roman" w:eastAsia="宋体"/>
          <w:szCs w:val="21"/>
          <w:lang w:val="en-US" w:eastAsia="zh-CN"/>
        </w:rPr>
        <w:t>自愿</w:t>
      </w:r>
      <w:r>
        <w:rPr>
          <w:rFonts w:hint="eastAsia" w:ascii="Times New Roman" w:hAnsi="Times New Roman" w:eastAsia="宋体"/>
          <w:bCs/>
          <w:szCs w:val="21"/>
        </w:rPr>
        <w:t>参加工信部网络工程师认证，或者参加全国计算机技术与软件专业技术资格（水平）考试，获取</w:t>
      </w:r>
      <w:r>
        <w:rPr>
          <w:rFonts w:hint="eastAsia" w:ascii="宋体" w:hAnsi="宋体" w:eastAsia="宋体"/>
          <w:bCs/>
          <w:szCs w:val="21"/>
        </w:rPr>
        <w:t>网络安全工程师或网络工程师资格证书</w:t>
      </w:r>
      <w:r>
        <w:rPr>
          <w:rFonts w:hint="eastAsia" w:ascii="Times New Roman" w:hAnsi="Times New Roman" w:eastAsia="宋体"/>
          <w:szCs w:val="21"/>
        </w:rPr>
        <w:t>。</w:t>
      </w:r>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五</w:t>
      </w:r>
      <w:r>
        <w:rPr>
          <w:rFonts w:ascii="Times New Roman" w:hAnsi="Times New Roman" w:eastAsia="宋体"/>
          <w:b/>
          <w:color w:val="auto"/>
          <w:sz w:val="24"/>
          <w:highlight w:val="none"/>
        </w:rPr>
        <w:t>、</w:t>
      </w:r>
      <w:r>
        <w:rPr>
          <w:rFonts w:hint="eastAsia" w:ascii="Times New Roman" w:hAnsi="Times New Roman" w:eastAsia="宋体"/>
          <w:b/>
          <w:color w:val="auto"/>
          <w:sz w:val="24"/>
          <w:highlight w:val="none"/>
        </w:rPr>
        <w:t>人才规格与对应的课程</w:t>
      </w:r>
    </w:p>
    <w:p>
      <w:pPr>
        <w:spacing w:line="360" w:lineRule="exact"/>
        <w:ind w:firstLine="613" w:firstLineChars="292"/>
        <w:rPr>
          <w:rFonts w:ascii="Times New Roman" w:hAnsi="Times New Roman" w:eastAsia="宋体"/>
          <w:color w:val="auto"/>
          <w:highlight w:val="none"/>
        </w:rPr>
      </w:pP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类别</w:t>
            </w:r>
          </w:p>
        </w:tc>
        <w:tc>
          <w:tcPr>
            <w:tcW w:w="1418"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能力和素质</w:t>
            </w:r>
          </w:p>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名称</w:t>
            </w:r>
          </w:p>
        </w:tc>
        <w:tc>
          <w:tcPr>
            <w:tcW w:w="1701"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具体培养目标</w:t>
            </w:r>
          </w:p>
        </w:tc>
        <w:tc>
          <w:tcPr>
            <w:tcW w:w="5115"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通用职业能力和素质</w:t>
            </w:r>
          </w:p>
        </w:tc>
        <w:tc>
          <w:tcPr>
            <w:tcW w:w="1418" w:type="dxa"/>
            <w:vMerge w:val="restart"/>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思想政治素质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高尚的思想境界</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毛泽东思想和中国特色社会主义理论体系概论、习近平新时代中国特色社会主义思想概论、形势与政策、五粮文化育人学思践悟、红色文化；凌志讲坛、弘扬井冈山精神等相关实践活动等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敏锐的政治觉悟</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毛泽东思想和中国特色社会主义理论体系概论、习近平新时代中国特色社会主义思想概论、形势与政策</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红色文化、学院</w:t>
            </w:r>
            <w:r>
              <w:rPr>
                <w:rFonts w:hint="eastAsia" w:ascii="Times New Roman" w:hAnsi="Times New Roman" w:eastAsia="宋体" w:cs="宋体"/>
                <w:color w:val="auto"/>
                <w:sz w:val="18"/>
                <w:highlight w:val="none"/>
              </w:rPr>
              <w:t>和系（部）</w:t>
            </w:r>
            <w:r>
              <w:rPr>
                <w:rFonts w:hint="eastAsia" w:ascii="Times New Roman" w:hAnsi="Times New Roman" w:eastAsia="宋体" w:cs="宋体"/>
                <w:color w:val="auto"/>
                <w:kern w:val="0"/>
                <w:sz w:val="18"/>
                <w:szCs w:val="18"/>
                <w:highlight w:val="none"/>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优秀的道德品质</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毛泽东思想和中国特色社会主义理论体系概论、习近平新时代中国特色社会主义思想概论、红色文化、五粮文化育人学思践悟</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学院</w:t>
            </w:r>
            <w:r>
              <w:rPr>
                <w:rFonts w:hint="eastAsia" w:ascii="Times New Roman" w:hAnsi="Times New Roman" w:eastAsia="宋体" w:cs="宋体"/>
                <w:color w:val="auto"/>
                <w:sz w:val="18"/>
                <w:highlight w:val="none"/>
              </w:rPr>
              <w:t>和系（部）</w:t>
            </w:r>
            <w:r>
              <w:rPr>
                <w:rFonts w:hint="eastAsia" w:ascii="Times New Roman" w:hAnsi="Times New Roman" w:eastAsia="宋体" w:cs="宋体"/>
                <w:color w:val="auto"/>
                <w:kern w:val="0"/>
                <w:sz w:val="18"/>
                <w:szCs w:val="18"/>
                <w:highlight w:val="none"/>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身体素质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健康的身心</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体育与健康、大学生心理健康</w:t>
            </w:r>
            <w:r>
              <w:rPr>
                <w:rFonts w:hint="eastAsia" w:ascii="Times New Roman" w:hAnsi="Times New Roman" w:eastAsia="宋体" w:cs="宋体"/>
                <w:bCs/>
                <w:color w:val="auto"/>
                <w:sz w:val="18"/>
                <w:highlight w:val="none"/>
                <w:lang w:val="en-US" w:eastAsia="zh-CN"/>
              </w:rPr>
              <w:t>教育</w:t>
            </w:r>
            <w:r>
              <w:rPr>
                <w:rFonts w:hint="eastAsia" w:ascii="Times New Roman" w:hAnsi="Times New Roman" w:eastAsia="宋体" w:cs="宋体"/>
                <w:bCs/>
                <w:color w:val="auto"/>
                <w:sz w:val="18"/>
                <w:highlight w:val="none"/>
              </w:rPr>
              <w:t>、大学生健康教育以及围绕锻炼身体的相关体育竞技运动和活动等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文化素质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良好的文化底蕴</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实用大学语文、</w:t>
            </w:r>
            <w:r>
              <w:rPr>
                <w:rFonts w:hint="eastAsia" w:ascii="Times New Roman" w:hAnsi="Times New Roman" w:eastAsia="宋体" w:cs="宋体"/>
                <w:color w:val="auto"/>
                <w:kern w:val="0"/>
                <w:sz w:val="18"/>
                <w:szCs w:val="18"/>
                <w:highlight w:val="none"/>
              </w:rPr>
              <w:t>红色文化、</w:t>
            </w:r>
            <w:r>
              <w:rPr>
                <w:rFonts w:hint="eastAsia" w:ascii="Times New Roman" w:hAnsi="Times New Roman" w:eastAsia="宋体" w:cs="宋体"/>
                <w:bCs/>
                <w:color w:val="auto"/>
                <w:sz w:val="18"/>
                <w:highlight w:val="none"/>
              </w:rPr>
              <w:t>人文及美育素养类选修课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职业素质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正确的职业价值观</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color w:val="auto"/>
                <w:kern w:val="0"/>
                <w:sz w:val="18"/>
                <w:szCs w:val="18"/>
                <w:highlight w:val="none"/>
              </w:rPr>
              <w:t>思想道德与法治、劳动教育</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color w:val="auto"/>
                <w:kern w:val="0"/>
                <w:sz w:val="18"/>
                <w:szCs w:val="18"/>
                <w:highlight w:val="none"/>
              </w:rPr>
              <w:t>大学生创新创业基础、大学生就业指导、</w:t>
            </w:r>
            <w:r>
              <w:rPr>
                <w:rFonts w:hint="eastAsia" w:ascii="Times New Roman" w:hAnsi="Times New Roman" w:eastAsia="宋体" w:cs="宋体"/>
                <w:color w:val="auto"/>
                <w:kern w:val="0"/>
                <w:sz w:val="18"/>
                <w:szCs w:val="18"/>
                <w:highlight w:val="none"/>
                <w:lang w:val="en-US" w:eastAsia="zh-CN"/>
              </w:rPr>
              <w:t>创新创业类</w:t>
            </w:r>
            <w:r>
              <w:rPr>
                <w:rFonts w:hint="eastAsia" w:ascii="Times New Roman" w:hAnsi="Times New Roman" w:eastAsia="宋体" w:cs="宋体"/>
                <w:color w:val="auto"/>
                <w:kern w:val="0"/>
                <w:sz w:val="18"/>
                <w:szCs w:val="18"/>
                <w:highlight w:val="none"/>
              </w:rPr>
              <w:t>选修课、学院</w:t>
            </w:r>
            <w:r>
              <w:rPr>
                <w:rFonts w:hint="eastAsia" w:ascii="Times New Roman" w:hAnsi="Times New Roman" w:eastAsia="宋体" w:cs="宋体"/>
                <w:color w:val="auto"/>
                <w:sz w:val="18"/>
                <w:highlight w:val="none"/>
              </w:rPr>
              <w:t>和系（部）</w:t>
            </w:r>
            <w:r>
              <w:rPr>
                <w:rFonts w:hint="eastAsia" w:ascii="Times New Roman" w:hAnsi="Times New Roman" w:eastAsia="宋体" w:cs="宋体"/>
                <w:color w:val="auto"/>
                <w:kern w:val="0"/>
                <w:sz w:val="18"/>
                <w:szCs w:val="18"/>
                <w:highlight w:val="none"/>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Merge w:val="restart"/>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基本通用能力</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自我学习管理能力、安全意识和防范能力</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军事训练与军事理论、</w:t>
            </w: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bCs/>
                <w:color w:val="auto"/>
                <w:sz w:val="18"/>
                <w:highlight w:val="none"/>
              </w:rPr>
              <w:t>、大学生心理健康教育、、大学生安全教育、大学生健康教育；围绕提高自我学习管理能力的相关活动等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数字运用能力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实用大学数学、</w:t>
            </w:r>
            <w:r>
              <w:rPr>
                <w:rFonts w:hint="eastAsia" w:ascii="Times New Roman" w:hAnsi="Times New Roman" w:eastAsia="宋体" w:cs="宋体"/>
                <w:color w:val="auto"/>
                <w:sz w:val="18"/>
                <w:highlight w:val="none"/>
                <w:lang w:val="en-US" w:eastAsia="zh-CN"/>
              </w:rPr>
              <w:t>信息技术、</w:t>
            </w:r>
            <w:r>
              <w:rPr>
                <w:rFonts w:hint="eastAsia" w:ascii="Times New Roman" w:hAnsi="Times New Roman" w:eastAsia="宋体" w:cs="宋体"/>
                <w:color w:val="auto"/>
                <w:sz w:val="18"/>
                <w:highlight w:val="none"/>
              </w:rPr>
              <w:t>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信息处理能力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lang w:val="en-US" w:eastAsia="zh-CN"/>
              </w:rPr>
              <w:t>信息技术</w:t>
            </w:r>
            <w:r>
              <w:rPr>
                <w:rFonts w:hint="eastAsia" w:ascii="Times New Roman" w:hAnsi="Times New Roman" w:eastAsia="宋体" w:cs="宋体"/>
                <w:color w:val="auto"/>
                <w:sz w:val="18"/>
                <w:highlight w:val="none"/>
              </w:rPr>
              <w:t>、</w:t>
            </w:r>
            <w:r>
              <w:rPr>
                <w:rFonts w:hint="eastAsia" w:ascii="Times New Roman" w:hAnsi="Times New Roman" w:eastAsia="宋体" w:cs="宋体"/>
                <w:color w:val="auto"/>
                <w:sz w:val="18"/>
                <w:highlight w:val="none"/>
                <w:lang w:val="en-US" w:eastAsia="zh-CN"/>
              </w:rPr>
              <w:t>电子与信息大类职业技能竞赛</w:t>
            </w:r>
            <w:r>
              <w:rPr>
                <w:rFonts w:hint="eastAsia" w:ascii="Times New Roman" w:hAnsi="Times New Roman" w:eastAsia="宋体" w:cs="宋体"/>
                <w:color w:val="auto"/>
                <w:sz w:val="18"/>
                <w:highlight w:val="none"/>
              </w:rPr>
              <w:t>、信息素养类选修课等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中文外语能力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实用大学语文、综合英语、</w:t>
            </w:r>
            <w:r>
              <w:rPr>
                <w:rFonts w:hint="eastAsia" w:ascii="Times New Roman" w:hAnsi="Times New Roman" w:eastAsia="宋体" w:cs="宋体"/>
                <w:color w:val="auto"/>
                <w:sz w:val="18"/>
                <w:highlight w:val="none"/>
                <w:lang w:val="en-US" w:eastAsia="zh-CN"/>
              </w:rPr>
              <w:t>美育类</w:t>
            </w:r>
            <w:r>
              <w:rPr>
                <w:rFonts w:hint="eastAsia" w:ascii="Times New Roman" w:hAnsi="Times New Roman" w:eastAsia="宋体" w:cs="宋体"/>
                <w:color w:val="auto"/>
                <w:sz w:val="18"/>
                <w:highlight w:val="none"/>
              </w:rPr>
              <w:t>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restart"/>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关键社会能力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交流沟通能力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实用大学语文、大学生心理健康教育、大学生创新创业基础、创新创业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、学院和系</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部</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相关活动、技能</w:t>
            </w:r>
            <w:r>
              <w:rPr>
                <w:rFonts w:hint="eastAsia" w:ascii="Times New Roman" w:hAnsi="Times New Roman" w:eastAsia="宋体" w:cs="宋体"/>
                <w:color w:val="auto"/>
                <w:sz w:val="18"/>
                <w:highlight w:val="none"/>
                <w:lang w:val="en-US" w:eastAsia="zh-CN"/>
              </w:rPr>
              <w:t>竞赛</w:t>
            </w:r>
            <w:r>
              <w:rPr>
                <w:rFonts w:hint="eastAsia" w:ascii="Times New Roman" w:hAnsi="Times New Roman" w:eastAsia="宋体" w:cs="宋体"/>
                <w:color w:val="auto"/>
                <w:sz w:val="18"/>
                <w:highlight w:val="none"/>
              </w:rPr>
              <w:t>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团队合作能力</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、体育与健康</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学院和系（部）相关活动、技能</w:t>
            </w:r>
            <w:r>
              <w:rPr>
                <w:rFonts w:hint="eastAsia" w:ascii="Times New Roman" w:hAnsi="Times New Roman" w:eastAsia="宋体" w:cs="宋体"/>
                <w:color w:val="auto"/>
                <w:sz w:val="18"/>
                <w:highlight w:val="none"/>
                <w:lang w:val="en-US" w:eastAsia="zh-CN"/>
              </w:rPr>
              <w:t>竞赛</w:t>
            </w:r>
            <w:r>
              <w:rPr>
                <w:rFonts w:hint="eastAsia" w:ascii="Times New Roman" w:hAnsi="Times New Roman" w:eastAsia="宋体" w:cs="宋体"/>
                <w:color w:val="auto"/>
                <w:sz w:val="18"/>
                <w:highlight w:val="none"/>
              </w:rPr>
              <w:t>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社会责任能力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bCs/>
                <w:color w:val="auto"/>
                <w:sz w:val="18"/>
                <w:highlight w:val="none"/>
              </w:rPr>
              <w:t>军事训练与军事理论、</w:t>
            </w:r>
            <w:r>
              <w:rPr>
                <w:rFonts w:hint="eastAsia" w:ascii="Times New Roman" w:hAnsi="Times New Roman" w:eastAsia="宋体" w:cs="宋体"/>
                <w:color w:val="auto"/>
                <w:sz w:val="18"/>
                <w:highlight w:val="none"/>
              </w:rPr>
              <w:t>思想道德与法治、毛泽东思想和中国特色社会主义理论体系概论、习近平新时代中国特色社会主义思想概论、形势与政策、</w:t>
            </w:r>
            <w:r>
              <w:rPr>
                <w:rFonts w:hint="eastAsia" w:ascii="Times New Roman" w:hAnsi="Times New Roman" w:eastAsia="宋体" w:cs="宋体"/>
                <w:color w:val="auto"/>
                <w:sz w:val="18"/>
                <w:highlight w:val="none"/>
                <w:lang w:val="en-US" w:eastAsia="zh-CN"/>
              </w:rPr>
              <w:t>劳动教育、</w:t>
            </w:r>
            <w:r>
              <w:rPr>
                <w:rFonts w:hint="eastAsia" w:ascii="Times New Roman" w:hAnsi="Times New Roman" w:eastAsia="宋体" w:cs="宋体"/>
                <w:color w:val="auto"/>
                <w:sz w:val="18"/>
                <w:highlight w:val="none"/>
              </w:rPr>
              <w:t>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社会认知能力</w:t>
            </w:r>
          </w:p>
        </w:tc>
        <w:tc>
          <w:tcPr>
            <w:tcW w:w="5115" w:type="dxa"/>
            <w:vAlign w:val="center"/>
          </w:tcPr>
          <w:p>
            <w:pPr>
              <w:spacing w:line="240" w:lineRule="exact"/>
              <w:jc w:val="left"/>
              <w:rPr>
                <w:rFonts w:hint="eastAsia" w:ascii="Times New Roman" w:hAnsi="Times New Roman" w:eastAsia="宋体" w:cs="宋体"/>
                <w:color w:val="auto"/>
                <w:sz w:val="18"/>
                <w:highlight w:val="none"/>
                <w:lang w:val="en-US" w:eastAsia="zh-CN"/>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w:t>
            </w:r>
            <w:r>
              <w:rPr>
                <w:rFonts w:hint="eastAsia" w:ascii="Times New Roman" w:hAnsi="Times New Roman" w:eastAsia="宋体" w:cs="宋体"/>
                <w:color w:val="auto"/>
                <w:sz w:val="18"/>
                <w:highlight w:val="none"/>
              </w:rPr>
              <w:t>习近平新时代中国特色社会主义思想概论、</w:t>
            </w:r>
            <w:r>
              <w:rPr>
                <w:rFonts w:hint="eastAsia" w:ascii="Times New Roman" w:hAnsi="Times New Roman" w:eastAsia="宋体" w:cs="宋体"/>
                <w:color w:val="auto"/>
                <w:kern w:val="0"/>
                <w:sz w:val="18"/>
                <w:szCs w:val="18"/>
                <w:highlight w:val="none"/>
              </w:rPr>
              <w:t>形势与政策、</w:t>
            </w:r>
            <w:r>
              <w:rPr>
                <w:rFonts w:hint="eastAsia" w:ascii="Times New Roman" w:hAnsi="Times New Roman" w:eastAsia="宋体" w:cs="宋体"/>
                <w:color w:val="auto"/>
                <w:kern w:val="0"/>
                <w:sz w:val="18"/>
                <w:szCs w:val="18"/>
                <w:highlight w:val="none"/>
                <w:lang w:val="en-US" w:eastAsia="zh-CN"/>
              </w:rPr>
              <w:t>劳动教育、</w:t>
            </w: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学院和系（部）相关活动</w:t>
            </w:r>
            <w:r>
              <w:rPr>
                <w:rFonts w:hint="eastAsia" w:ascii="Times New Roman" w:hAnsi="Times New Roman" w:eastAsia="宋体" w:cs="宋体"/>
                <w:color w:val="auto"/>
                <w:sz w:val="18"/>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创新创业能力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良好的创新精神、创造性思维、创业实践</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bCs/>
                <w:color w:val="auto"/>
                <w:kern w:val="0"/>
                <w:sz w:val="18"/>
                <w:szCs w:val="18"/>
                <w:highlight w:val="none"/>
                <w:lang w:eastAsia="zh-CN"/>
              </w:rPr>
              <w:t>、</w:t>
            </w: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、学院和系（部）相关活动、技能</w:t>
            </w:r>
            <w:r>
              <w:rPr>
                <w:rFonts w:hint="eastAsia" w:ascii="Times New Roman" w:hAnsi="Times New Roman" w:eastAsia="宋体" w:cs="宋体"/>
                <w:color w:val="auto"/>
                <w:sz w:val="18"/>
                <w:highlight w:val="none"/>
                <w:lang w:val="en-US" w:eastAsia="zh-CN"/>
              </w:rPr>
              <w:t>竞赛节</w:t>
            </w:r>
            <w:r>
              <w:rPr>
                <w:rFonts w:hint="eastAsia" w:ascii="Times New Roman" w:hAnsi="Times New Roman" w:eastAsia="宋体" w:cs="宋体"/>
                <w:color w:val="auto"/>
                <w:sz w:val="18"/>
                <w:highlight w:val="none"/>
              </w:rPr>
              <w:t>、通用职业能力大赛</w:t>
            </w:r>
            <w:r>
              <w:rPr>
                <w:rFonts w:hint="eastAsia" w:ascii="Times New Roman" w:hAnsi="Times New Roman" w:eastAsia="宋体" w:cs="宋体"/>
                <w:color w:val="auto"/>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ind w:firstLine="180" w:firstLineChars="100"/>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工匠精神</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敬业、精益、专注等方面的能力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bCs/>
                <w:color w:val="auto"/>
                <w:kern w:val="0"/>
                <w:sz w:val="18"/>
                <w:szCs w:val="18"/>
                <w:highlight w:val="none"/>
                <w:lang w:val="en-US" w:eastAsia="zh-CN"/>
              </w:rPr>
              <w:t>劳动教育、</w:t>
            </w: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、公共选修课、技能</w:t>
            </w:r>
            <w:r>
              <w:rPr>
                <w:rFonts w:hint="eastAsia" w:ascii="Times New Roman" w:hAnsi="Times New Roman" w:eastAsia="宋体" w:cs="宋体"/>
                <w:color w:val="auto"/>
                <w:sz w:val="18"/>
                <w:highlight w:val="none"/>
                <w:lang w:val="en-US" w:eastAsia="zh-CN"/>
              </w:rPr>
              <w:t>竞赛节</w:t>
            </w:r>
            <w:r>
              <w:rPr>
                <w:rFonts w:hint="eastAsia" w:ascii="Times New Roman" w:hAnsi="Times New Roman" w:eastAsia="宋体" w:cs="宋体"/>
                <w:color w:val="auto"/>
                <w:sz w:val="18"/>
                <w:highlight w:val="none"/>
              </w:rPr>
              <w:t>、通用职业能力大赛、学院和系（部）相关活动等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ind w:firstLine="180" w:firstLineChars="100"/>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劳动素养</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树立正确的劳动观念，培养热爱劳动、艰苦奋斗的优良品质</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劳动教育、五粮文化育人学思践悟、学院和系（部）相关活动等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专业职业能力和素质</w:t>
            </w:r>
          </w:p>
        </w:tc>
        <w:tc>
          <w:tcPr>
            <w:tcW w:w="1418"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宋体" w:hAnsi="宋体" w:eastAsia="宋体"/>
                <w:sz w:val="18"/>
              </w:rPr>
              <w:t>网络空间安全运维能力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宋体" w:hAnsi="宋体" w:eastAsia="宋体"/>
                <w:sz w:val="18"/>
              </w:rPr>
              <w:t>具有网络安全运维综合实践应用的能力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宋体" w:hAnsi="宋体" w:eastAsia="宋体"/>
                <w:sz w:val="18"/>
                <w:lang w:val="en-US" w:eastAsia="zh-CN"/>
              </w:rPr>
              <w:t>计算机网络技术</w:t>
            </w:r>
            <w:r>
              <w:rPr>
                <w:rFonts w:hint="eastAsia" w:ascii="宋体" w:hAnsi="宋体" w:eastAsia="宋体"/>
                <w:sz w:val="18"/>
              </w:rPr>
              <w:t>、WEB开发及安全管理技术、入侵检测与VPN技术、网络设备配置与管理、漏洞扫描与防护、Python程序设计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宋体" w:hAnsi="宋体" w:eastAsia="宋体"/>
                <w:sz w:val="18"/>
              </w:rPr>
              <w:t>网络安全服务能力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宋体" w:hAnsi="宋体" w:eastAsia="宋体"/>
                <w:sz w:val="18"/>
              </w:rPr>
              <w:t>具有网络空间安全法律意识、网络安全意识、网络安全技术应用的能力</w:t>
            </w:r>
          </w:p>
        </w:tc>
        <w:tc>
          <w:tcPr>
            <w:tcW w:w="5115" w:type="dxa"/>
            <w:vAlign w:val="center"/>
          </w:tcPr>
          <w:p>
            <w:pPr>
              <w:spacing w:line="240" w:lineRule="exact"/>
              <w:jc w:val="center"/>
              <w:rPr>
                <w:rFonts w:hint="default" w:ascii="Times New Roman" w:hAnsi="Times New Roman" w:eastAsia="宋体" w:cs="宋体"/>
                <w:color w:val="auto"/>
                <w:sz w:val="18"/>
                <w:highlight w:val="none"/>
                <w:lang w:val="en-US"/>
              </w:rPr>
            </w:pPr>
            <w:r>
              <w:rPr>
                <w:rFonts w:hint="eastAsia" w:ascii="宋体" w:hAnsi="宋体" w:eastAsia="宋体"/>
                <w:sz w:val="18"/>
                <w:lang w:val="en-US" w:eastAsia="zh-CN"/>
              </w:rPr>
              <w:t>计算机网络技术</w:t>
            </w:r>
            <w:r>
              <w:rPr>
                <w:rFonts w:hint="eastAsia" w:ascii="宋体" w:hAnsi="宋体" w:eastAsia="宋体"/>
                <w:sz w:val="18"/>
              </w:rPr>
              <w:t>、</w:t>
            </w:r>
            <w:r>
              <w:rPr>
                <w:rFonts w:hint="eastAsia" w:ascii="宋体" w:hAnsi="宋体" w:eastAsia="宋体" w:cs="宋体"/>
                <w:color w:val="000000"/>
                <w:szCs w:val="21"/>
                <w:lang w:val="en-US" w:eastAsia="zh-CN"/>
              </w:rPr>
              <w:t>网页设计与制作</w:t>
            </w:r>
            <w:r>
              <w:rPr>
                <w:rFonts w:hint="eastAsia" w:ascii="宋体" w:hAnsi="宋体" w:eastAsia="宋体"/>
                <w:sz w:val="18"/>
              </w:rPr>
              <w:t>、</w:t>
            </w:r>
            <w:r>
              <w:rPr>
                <w:rFonts w:hint="eastAsia" w:ascii="宋体" w:hAnsi="宋体" w:eastAsia="宋体"/>
                <w:sz w:val="18"/>
                <w:lang w:val="en-US" w:eastAsia="zh-CN"/>
              </w:rPr>
              <w:t>人工智能应用技术</w:t>
            </w:r>
            <w:r>
              <w:rPr>
                <w:rFonts w:hint="eastAsia" w:ascii="宋体" w:hAnsi="宋体" w:eastAsia="宋体"/>
                <w:sz w:val="18"/>
              </w:rPr>
              <w:t>、数据库技术、网络操作系统、网络设备配置与管理、Linux操作系统、信息安全等级保护、网络攻防技术</w:t>
            </w:r>
            <w:r>
              <w:rPr>
                <w:rFonts w:hint="eastAsia" w:ascii="宋体" w:hAnsi="宋体" w:eastAsia="宋体"/>
                <w:sz w:val="18"/>
                <w:highlight w:val="none"/>
              </w:rPr>
              <w:t>、</w:t>
            </w:r>
            <w:r>
              <w:rPr>
                <w:rFonts w:hint="eastAsia" w:ascii="宋体" w:hAnsi="宋体" w:eastAsia="宋体"/>
                <w:sz w:val="18"/>
                <w:highlight w:val="none"/>
                <w:lang w:val="en-US" w:eastAsia="zh-CN"/>
              </w:rPr>
              <w:t>信息安全技术基础</w:t>
            </w:r>
          </w:p>
        </w:tc>
      </w:tr>
    </w:tbl>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六</w:t>
      </w:r>
      <w:r>
        <w:rPr>
          <w:rFonts w:ascii="Times New Roman" w:hAnsi="Times New Roman" w:eastAsia="宋体"/>
          <w:b/>
          <w:color w:val="auto"/>
          <w:sz w:val="24"/>
          <w:highlight w:val="none"/>
        </w:rPr>
        <w:t>、</w:t>
      </w:r>
      <w:r>
        <w:rPr>
          <w:rFonts w:hint="eastAsia" w:ascii="Times New Roman" w:hAnsi="Times New Roman" w:eastAsia="宋体"/>
          <w:b/>
          <w:color w:val="auto"/>
          <w:sz w:val="24"/>
          <w:highlight w:val="none"/>
        </w:rPr>
        <w:t>课程设置及时间安排</w:t>
      </w:r>
    </w:p>
    <w:p>
      <w:pPr>
        <w:numPr>
          <w:ilvl w:val="0"/>
          <w:numId w:val="2"/>
        </w:numPr>
        <w:spacing w:line="360" w:lineRule="exact"/>
        <w:ind w:firstLine="420"/>
        <w:rPr>
          <w:rFonts w:ascii="Times New Roman" w:hAnsi="Times New Roman" w:eastAsia="宋体"/>
          <w:color w:val="auto"/>
          <w:highlight w:val="none"/>
        </w:rPr>
      </w:pPr>
      <w:r>
        <w:rPr>
          <w:rFonts w:hint="eastAsia" w:ascii="Times New Roman" w:hAnsi="Times New Roman" w:eastAsia="宋体"/>
          <w:color w:val="auto"/>
          <w:highlight w:val="none"/>
        </w:rPr>
        <w:t>通用职业能力素养课程说明</w:t>
      </w:r>
    </w:p>
    <w:p>
      <w:pPr>
        <w:spacing w:line="380" w:lineRule="exact"/>
        <w:ind w:firstLine="420" w:firstLineChars="20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1.军事理论（</w:t>
      </w:r>
      <w:r>
        <w:rPr>
          <w:rFonts w:hint="eastAsia" w:ascii="Times New Roman" w:hAnsi="Times New Roman" w:eastAsia="宋体" w:cstheme="minorEastAsia"/>
          <w:color w:val="auto"/>
          <w:highlight w:val="none"/>
          <w:lang w:eastAsia="zh-CN"/>
        </w:rPr>
        <w:t>510207</w:t>
      </w:r>
      <w:r>
        <w:rPr>
          <w:rFonts w:hint="eastAsia" w:ascii="Times New Roman" w:hAnsi="Times New Roman" w:eastAsia="宋体" w:cstheme="minorEastAsia"/>
          <w:color w:val="auto"/>
          <w:highlight w:val="none"/>
        </w:rPr>
        <w:t>1110）（36学时）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2.军事训练（</w:t>
      </w:r>
      <w:r>
        <w:rPr>
          <w:rFonts w:hint="eastAsia" w:ascii="Times New Roman" w:hAnsi="Times New Roman" w:eastAsia="宋体" w:cstheme="minorEastAsia"/>
          <w:color w:val="auto"/>
          <w:highlight w:val="none"/>
          <w:lang w:eastAsia="zh-CN"/>
        </w:rPr>
        <w:t>510207</w:t>
      </w:r>
      <w:r>
        <w:rPr>
          <w:rFonts w:hint="eastAsia" w:ascii="Times New Roman" w:hAnsi="Times New Roman" w:eastAsia="宋体" w:cstheme="minorEastAsia"/>
          <w:color w:val="auto"/>
          <w:highlight w:val="none"/>
        </w:rPr>
        <w:t>1140）（112学时）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3.思想道德与法治（</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1141）（48学时）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本课程是根据中共中央宣传部</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rPr>
        <w:t>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本课程按照江西省问题式专题化团队式教学改革要求，采用理论讲授、情景体验、实践锻炼多种教学方法，增强教学的鲜活性、吸引力、感染力，提高教学的实效性和针对性。</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.大学生心理健康教育（</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）（32学时）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本课程采用理论讲授法、启发式教学、讨论式教学与案例教学、心理测试、课堂讨论、心理咨询、观看视频、情景模拟等多种教学方法和手段，提高学生分析问题和解决问题的能力。</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szCs w:val="21"/>
          <w:highlight w:val="none"/>
        </w:rPr>
        <w:t>.</w:t>
      </w:r>
      <w:r>
        <w:rPr>
          <w:rFonts w:hint="eastAsia" w:ascii="Times New Roman" w:hAnsi="Times New Roman" w:eastAsia="宋体" w:cstheme="minorEastAsia"/>
          <w:color w:val="auto"/>
          <w:kern w:val="0"/>
          <w:szCs w:val="21"/>
          <w:highlight w:val="none"/>
        </w:rPr>
        <w:t>大学生创新创业基础（</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）（14学时）</w:t>
      </w:r>
    </w:p>
    <w:p>
      <w:pPr>
        <w:spacing w:line="380" w:lineRule="exact"/>
        <w:ind w:firstLine="420" w:firstLineChars="20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Times New Roman" w:hAnsi="Times New Roman" w:eastAsia="宋体" w:cstheme="minorEastAsia"/>
          <w:color w:val="auto"/>
          <w:kern w:val="0"/>
          <w:szCs w:val="21"/>
          <w:highlight w:val="none"/>
        </w:rPr>
        <w:t>教师应综合运用讲授、启发、任务驱动、问题讨论、综合练习、测试、案例分析等方式方法和现代多媒体、互联网等教学手段组织教学。</w:t>
      </w:r>
    </w:p>
    <w:p>
      <w:pPr>
        <w:spacing w:line="380" w:lineRule="exact"/>
        <w:ind w:firstLine="420"/>
        <w:rPr>
          <w:rFonts w:hint="eastAsia" w:ascii="Times New Roman" w:hAnsi="Times New Roman" w:eastAsia="宋体" w:cstheme="minorEastAsia"/>
          <w:color w:val="auto"/>
          <w:kern w:val="0"/>
          <w:szCs w:val="21"/>
          <w:highlight w:val="none"/>
          <w:u w:val="single"/>
        </w:rPr>
      </w:pP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.综合英语  （</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1111）  （76学时）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主要学习职业情境下的综合英语，分2学期完成，重点培养与提升学生的英语听、说、读、写、译项目，互联网在线英语学习与应用等基本技能，突出英语语言基本技能训练和英语交际的语言基础。通过课程学习，学生应掌握常用的职业综合英语基础知识和基本技能，以基本胜任相关涉外交际和职业活动中口语、书面或在线的基础英语学习与应用交流，为今后进一步提升大学生的国际理解和英语应用能力、学业与职业发展奠定良好的基础。本课程分视听说项目和综合项目两部分，教师综合应运用讲授、情景模拟、启发式、任务驱动、问题讨论、练习、测试等方式方法和现代多媒体、互联网等教学手段组织教学。</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7.形势与政策  （</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1150） （</w:t>
      </w:r>
      <w:r>
        <w:rPr>
          <w:rFonts w:hint="eastAsia" w:ascii="Times New Roman" w:hAnsi="Times New Roman" w:eastAsia="宋体" w:cstheme="minorEastAsia"/>
          <w:color w:val="auto"/>
          <w:kern w:val="0"/>
          <w:szCs w:val="21"/>
          <w:highlight w:val="none"/>
          <w:lang w:val="en-US" w:eastAsia="zh-CN"/>
        </w:rPr>
        <w:t>32</w:t>
      </w:r>
      <w:r>
        <w:rPr>
          <w:rFonts w:hint="eastAsia" w:ascii="Times New Roman" w:hAnsi="Times New Roman" w:eastAsia="宋体" w:cstheme="minorEastAsia"/>
          <w:color w:val="auto"/>
          <w:kern w:val="0"/>
          <w:szCs w:val="21"/>
          <w:highlight w:val="none"/>
        </w:rPr>
        <w:t>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本课程按照教学内容专题学习，运用专题讲授、课堂讨论、观看视频、撰写学习报告及现代多媒体教学手段组织教学。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8</w:t>
      </w:r>
      <w:r>
        <w:rPr>
          <w:rFonts w:hint="eastAsia" w:ascii="Times New Roman" w:hAnsi="Times New Roman" w:eastAsia="宋体" w:cstheme="minorEastAsia"/>
          <w:color w:val="auto"/>
          <w:kern w:val="0"/>
          <w:szCs w:val="21"/>
          <w:highlight w:val="none"/>
        </w:rPr>
        <w:t>.大学生安全教育（</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51</w:t>
      </w:r>
      <w:r>
        <w:rPr>
          <w:rFonts w:hint="eastAsia" w:ascii="Times New Roman" w:hAnsi="Times New Roman" w:eastAsia="宋体" w:cstheme="minorEastAsia"/>
          <w:color w:val="auto"/>
          <w:kern w:val="0"/>
          <w:szCs w:val="21"/>
          <w:highlight w:val="none"/>
        </w:rPr>
        <w:t>）（16学时）</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通过本课程教育，使大学生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9</w:t>
      </w:r>
      <w:r>
        <w:rPr>
          <w:rFonts w:hint="eastAsia" w:ascii="Times New Roman" w:hAnsi="Times New Roman" w:eastAsia="宋体" w:cstheme="minorEastAsia"/>
          <w:color w:val="auto"/>
          <w:kern w:val="0"/>
          <w:szCs w:val="21"/>
          <w:highlight w:val="none"/>
        </w:rPr>
        <w:t>.体育与健康  （</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115</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 （118学时）</w:t>
      </w:r>
    </w:p>
    <w:p>
      <w:pPr>
        <w:spacing w:line="380" w:lineRule="exact"/>
        <w:ind w:firstLine="420"/>
        <w:rPr>
          <w:rFonts w:hint="eastAsia" w:ascii="Times New Roman" w:hAnsi="Times New Roman" w:eastAsia="宋体" w:cstheme="minorEastAsia"/>
          <w:color w:val="auto"/>
          <w:kern w:val="0"/>
          <w:szCs w:val="21"/>
          <w:highlight w:val="none"/>
          <w:lang w:val="en-US" w:eastAsia="zh-CN"/>
        </w:rPr>
      </w:pPr>
      <w:r>
        <w:rPr>
          <w:rFonts w:hint="eastAsia" w:ascii="Times New Roman" w:hAnsi="Times New Roman" w:eastAsia="宋体" w:cstheme="minorEastAsia"/>
          <w:color w:val="auto"/>
          <w:kern w:val="0"/>
          <w:szCs w:val="21"/>
          <w:highlight w:val="none"/>
        </w:rPr>
        <w:t>本课程以身体练习为基本手段，以体育与健康知识、运动技能和锻炼方法为主要学习内容，以培育学生体育与健康核心素养、促进身心健康发展为主要目标，帮助其成为德智体美劳全面发展的高素质技能人才，从而对推动职业教育高质量发展，加快建设教育强国、人才强国、体育强国和深入开展健康中国行动产生重要作用</w:t>
      </w:r>
      <w:r>
        <w:rPr>
          <w:rFonts w:hint="eastAsia" w:ascii="Times New Roman" w:hAnsi="Times New Roman" w:eastAsia="宋体" w:cstheme="minorEastAsia"/>
          <w:color w:val="auto"/>
          <w:kern w:val="0"/>
          <w:szCs w:val="21"/>
          <w:highlight w:val="none"/>
          <w:lang w:eastAsia="zh-CN"/>
        </w:rPr>
        <w:t>。</w:t>
      </w:r>
    </w:p>
    <w:p>
      <w:pPr>
        <w:spacing w:line="380" w:lineRule="exact"/>
        <w:ind w:firstLine="420" w:firstLineChars="200"/>
        <w:rPr>
          <w:rFonts w:hint="eastAsia" w:ascii="Times New Roman" w:hAnsi="Times New Roman" w:eastAsia="宋体" w:cstheme="minorEastAsia"/>
          <w:color w:val="auto"/>
          <w:kern w:val="0"/>
          <w:szCs w:val="21"/>
          <w:highlight w:val="none"/>
          <w:lang w:eastAsia="zh-CN"/>
        </w:rPr>
      </w:pPr>
      <w:r>
        <w:rPr>
          <w:rFonts w:hint="eastAsia" w:ascii="Times New Roman" w:hAnsi="Times New Roman" w:eastAsia="宋体" w:cstheme="minorEastAsia"/>
          <w:color w:val="auto"/>
          <w:kern w:val="0"/>
          <w:szCs w:val="21"/>
          <w:highlight w:val="none"/>
        </w:rPr>
        <w:t>课程以立德树人为根本任务，坚持健康第一的教育理念，传授体育与健康知识和锻炼方法；提高运动技能水平，培养运动爱好和专长；发展职业体能和职业心理、社会适应；帮助学生在体育锻炼中享受乐趣，增强体质，健全人格，锤炼意志；引导学生自觉践行社会主义核心价值观，培养学生职业发展所需的综合素质和行动能力</w:t>
      </w:r>
      <w:r>
        <w:rPr>
          <w:rFonts w:hint="eastAsia" w:ascii="Times New Roman" w:hAnsi="Times New Roman" w:eastAsia="宋体" w:cstheme="minorEastAsia"/>
          <w:color w:val="auto"/>
          <w:kern w:val="0"/>
          <w:szCs w:val="21"/>
          <w:highlight w:val="none"/>
          <w:lang w:eastAsia="zh-CN"/>
        </w:rPr>
        <w:t>。</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10.化学</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1</w:t>
      </w: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45</w:t>
      </w:r>
      <w:r>
        <w:rPr>
          <w:rFonts w:hint="eastAsia" w:ascii="Times New Roman" w:hAnsi="Times New Roman" w:eastAsia="宋体" w:cstheme="minorEastAsia"/>
          <w:color w:val="auto"/>
          <w:kern w:val="0"/>
          <w:szCs w:val="21"/>
          <w:highlight w:val="none"/>
        </w:rPr>
        <w:t>学时）</w:t>
      </w:r>
    </w:p>
    <w:p>
      <w:pPr>
        <w:spacing w:line="380" w:lineRule="exact"/>
        <w:ind w:firstLine="420" w:firstLineChars="200"/>
        <w:rPr>
          <w:rFonts w:hint="eastAsia" w:ascii="Times New Roman" w:hAnsi="Times New Roman" w:eastAsia="宋体" w:cstheme="minorEastAsia"/>
          <w:color w:val="auto"/>
          <w:kern w:val="0"/>
          <w:szCs w:val="21"/>
          <w:highlight w:val="none"/>
          <w:lang w:eastAsia="zh-CN"/>
        </w:rPr>
      </w:pPr>
      <w:r>
        <w:rPr>
          <w:rFonts w:hint="eastAsia" w:ascii="Times New Roman" w:hAnsi="Times New Roman" w:eastAsia="宋体" w:cstheme="minorEastAsia"/>
          <w:color w:val="auto"/>
          <w:kern w:val="0"/>
          <w:szCs w:val="21"/>
          <w:highlight w:val="none"/>
          <w:lang w:val="en-US" w:eastAsia="zh-CN"/>
        </w:rPr>
        <w:t>本</w:t>
      </w:r>
      <w:r>
        <w:rPr>
          <w:rFonts w:hint="eastAsia" w:ascii="Times New Roman" w:hAnsi="Times New Roman" w:eastAsia="宋体" w:cstheme="minorEastAsia"/>
          <w:color w:val="auto"/>
          <w:kern w:val="0"/>
          <w:szCs w:val="21"/>
          <w:highlight w:val="none"/>
          <w:lang w:eastAsia="zh-CN"/>
        </w:rPr>
        <w:t>课程是食品药品与粮食等专业大类学生必修课程，旨在培养学生化学核心素养，使其获得职业发展所必需的基本化学原理等化学知识、实验技能和研究方法，具有分析和解决化学相关的较复杂问题的能力；培养学生的科学态度、工匠精神和创新意识，增强其安全意识；能正确认识化学品的危险性，严格遵守化学品储存、运输、使用和处置的安全规范；能对化学相关社会热点问题做出正确的价值判断，树立绿色低碳意识和生态文明理念。</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11</w:t>
      </w:r>
      <w:r>
        <w:rPr>
          <w:rFonts w:hint="eastAsia" w:ascii="Times New Roman" w:hAnsi="Times New Roman" w:eastAsia="宋体" w:cstheme="minorEastAsia"/>
          <w:color w:val="auto"/>
          <w:kern w:val="0"/>
          <w:szCs w:val="21"/>
          <w:highlight w:val="none"/>
        </w:rPr>
        <w:t>.实用大学语文</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专业限选）</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111</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  （48学时）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szCs w:val="21"/>
          <w:highlight w:val="none"/>
        </w:rPr>
        <w:t>本课程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通过课程学习，在阅读与理解、表达与交流、传承与创新等语文实践中，进一步培养学生的语言文化素养，提升学生的阅读鉴赏、应用写作、与人交流、专题表达等语言能力，促进学生的专业学习和综合素质提升，为未来的社会生活和职业发展奠定良好的基础。</w:t>
      </w:r>
      <w:r>
        <w:rPr>
          <w:rFonts w:hint="eastAsia" w:ascii="Times New Roman" w:hAnsi="Times New Roman" w:eastAsia="宋体" w:cstheme="minorEastAsia"/>
          <w:color w:val="auto"/>
          <w:kern w:val="0"/>
          <w:szCs w:val="21"/>
          <w:highlight w:val="none"/>
        </w:rPr>
        <w:t>教师应综合运用讲授、情景模拟、启发式、任务驱动、问题讨论、练习、测试、案例分析等方式方法和现代多媒体等教学手段组织教学。</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1</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.实用大学数学</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专业限选）</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111</w:t>
      </w: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  （56课时）</w:t>
      </w:r>
    </w:p>
    <w:p>
      <w:pPr>
        <w:spacing w:line="380" w:lineRule="exact"/>
        <w:ind w:firstLine="420"/>
        <w:rPr>
          <w:rFonts w:hint="eastAsia" w:ascii="Times New Roman" w:hAnsi="Times New Roman" w:eastAsia="宋体" w:cstheme="minorEastAsia"/>
          <w:color w:val="auto"/>
          <w:szCs w:val="21"/>
          <w:highlight w:val="none"/>
          <w:lang w:val="en-US" w:eastAsia="zh-CN"/>
        </w:rPr>
      </w:pPr>
      <w:r>
        <w:rPr>
          <w:rFonts w:hint="eastAsia" w:ascii="Times New Roman" w:hAnsi="Times New Roman" w:eastAsia="宋体" w:cstheme="minorEastAsia"/>
          <w:color w:val="auto"/>
          <w:szCs w:val="21"/>
          <w:highlight w:val="none"/>
        </w:rPr>
        <w:t>本课程以中等职业学校和普通高中的数学课程为基础，与本科教育阶段的数学课程相衔接，是相关专业的公共基础必修课程</w:t>
      </w:r>
      <w:r>
        <w:rPr>
          <w:rFonts w:hint="eastAsia" w:ascii="Times New Roman" w:hAnsi="Times New Roman" w:eastAsia="宋体" w:cstheme="minorEastAsia"/>
          <w:color w:val="auto"/>
          <w:szCs w:val="21"/>
          <w:highlight w:val="none"/>
          <w:lang w:eastAsia="zh-CN"/>
        </w:rPr>
        <w:t>。旨在促进学生数学核心素养的养成和发展，促使学生获得终身学习和职业发展所必需的数学知识、数学技术、数学方法、数学思想和数学活动经验，提高学生运用数学知识和方法发现与提出问题、分析与解决问题的能力。通过高等职业教育专科数学课程的学习，学生应达到本课程标准所设定的数学抽象、数学推理、数学建模、数学技术等数学核心素养的发展目标，学会用数学眼光观察世界、用数学思维分析世界、用数学语言表达世界，不断提高实践能力，提升创新意识，养成理性思维、严谨求实、敢于批判的科学精神和精益求精的工匠精神，加深对数学的科学价值、应用价值、文化价值和审美价值的体认。</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1</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信息技术</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4）  （60学时）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本课程通过深入实际的项目化教学案例，介绍计算机的系统知识、</w:t>
      </w:r>
      <w:r>
        <w:rPr>
          <w:rFonts w:hint="eastAsia" w:ascii="Times New Roman" w:hAnsi="Times New Roman" w:eastAsia="宋体" w:cstheme="minorEastAsia"/>
          <w:color w:val="auto"/>
          <w:kern w:val="0"/>
          <w:szCs w:val="21"/>
          <w:highlight w:val="none"/>
          <w:lang w:val="en-US" w:eastAsia="zh-CN"/>
        </w:rPr>
        <w:t>计算机</w:t>
      </w:r>
      <w:r>
        <w:rPr>
          <w:rFonts w:hint="eastAsia" w:ascii="Times New Roman" w:hAnsi="Times New Roman" w:eastAsia="宋体" w:cstheme="minorEastAsia"/>
          <w:color w:val="auto"/>
          <w:kern w:val="0"/>
          <w:szCs w:val="21"/>
          <w:highlight w:val="none"/>
        </w:rPr>
        <w:t>操作系统的基本应用、</w:t>
      </w:r>
      <w:r>
        <w:rPr>
          <w:rFonts w:hint="eastAsia" w:ascii="Times New Roman" w:hAnsi="Times New Roman" w:eastAsia="宋体" w:cstheme="minorEastAsia"/>
          <w:color w:val="auto"/>
          <w:kern w:val="0"/>
          <w:szCs w:val="21"/>
          <w:highlight w:val="none"/>
          <w:lang w:val="en-US" w:eastAsia="zh-CN"/>
        </w:rPr>
        <w:t>互联网</w:t>
      </w:r>
      <w:r>
        <w:rPr>
          <w:rFonts w:hint="eastAsia" w:ascii="Times New Roman" w:hAnsi="Times New Roman" w:eastAsia="宋体" w:cstheme="minorEastAsia"/>
          <w:color w:val="auto"/>
          <w:kern w:val="0"/>
          <w:szCs w:val="21"/>
          <w:highlight w:val="none"/>
        </w:rPr>
        <w:t>的常见操作以及</w:t>
      </w:r>
      <w:r>
        <w:rPr>
          <w:rFonts w:hint="eastAsia" w:ascii="Times New Roman" w:hAnsi="Times New Roman" w:eastAsia="宋体" w:cstheme="minorEastAsia"/>
          <w:color w:val="auto"/>
          <w:kern w:val="0"/>
          <w:szCs w:val="21"/>
          <w:highlight w:val="none"/>
          <w:lang w:val="en-US" w:eastAsia="zh-CN"/>
        </w:rPr>
        <w:t>常用</w:t>
      </w:r>
      <w:r>
        <w:rPr>
          <w:rFonts w:hint="eastAsia" w:ascii="Times New Roman" w:hAnsi="Times New Roman" w:eastAsia="宋体" w:cstheme="minorEastAsia"/>
          <w:color w:val="auto"/>
          <w:kern w:val="0"/>
          <w:szCs w:val="21"/>
          <w:highlight w:val="none"/>
        </w:rPr>
        <w:t xml:space="preserve">办公自动化软件的基本应用。通过对课程的学习，学生能够使用常用办公软件较好地完成文档的排版、表格的制作、文档的打印以及数据的分析与处理，并且能够熟练地制作演示文稿，学会合理地利用网络资源进行资料的收集和信息的处理。教师在授课过程中综合运用案例演示法、启发式教学、任务驱动法等方式，结合现代多媒体技术及信息化技术手段组织教学。 </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w:t>
      </w:r>
      <w:r>
        <w:rPr>
          <w:rFonts w:hint="eastAsia" w:ascii="Times New Roman" w:hAnsi="Times New Roman" w:eastAsia="宋体" w:cstheme="minorEastAsia"/>
          <w:color w:val="auto"/>
          <w:kern w:val="0"/>
          <w:szCs w:val="21"/>
          <w:highlight w:val="none"/>
        </w:rPr>
        <w:t>4.毛泽东思想和中国特色社会主义理论体系概论（</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）（32学时）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本课程是中宣部、教育部规定高校本专科学生必修的一门思想政治理论课程</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毛泽东思想和中国特色社会主义理论体系概论》</w:t>
      </w:r>
      <w:r>
        <w:rPr>
          <w:rFonts w:hint="eastAsia" w:ascii="Times New Roman" w:hAnsi="Times New Roman" w:eastAsia="宋体" w:cstheme="minorEastAsia"/>
          <w:color w:val="auto"/>
          <w:kern w:val="0"/>
          <w:szCs w:val="21"/>
          <w:highlight w:val="none"/>
        </w:rPr>
        <w:t>课程以马克思主义中国化</w:t>
      </w:r>
      <w:r>
        <w:rPr>
          <w:rFonts w:hint="eastAsia" w:ascii="Times New Roman" w:hAnsi="Times New Roman" w:eastAsia="宋体" w:cstheme="minorEastAsia"/>
          <w:color w:val="auto"/>
          <w:kern w:val="0"/>
          <w:szCs w:val="21"/>
          <w:highlight w:val="none"/>
          <w:lang w:val="en-US" w:eastAsia="zh-CN"/>
        </w:rPr>
        <w:t>时代化</w:t>
      </w:r>
      <w:r>
        <w:rPr>
          <w:rFonts w:hint="eastAsia" w:ascii="Times New Roman" w:hAnsi="Times New Roman" w:eastAsia="宋体" w:cstheme="minorEastAsia"/>
          <w:color w:val="auto"/>
          <w:kern w:val="0"/>
          <w:szCs w:val="21"/>
          <w:highlight w:val="none"/>
        </w:rPr>
        <w:t>为主线，</w:t>
      </w:r>
      <w:r>
        <w:rPr>
          <w:rFonts w:hint="eastAsia" w:ascii="Times New Roman" w:hAnsi="Times New Roman" w:eastAsia="宋体" w:cstheme="minorEastAsia"/>
          <w:color w:val="auto"/>
          <w:kern w:val="0"/>
          <w:szCs w:val="21"/>
          <w:highlight w:val="none"/>
          <w:lang w:val="en-US" w:eastAsia="zh-CN"/>
        </w:rPr>
        <w:t>主要</w:t>
      </w:r>
      <w:r>
        <w:rPr>
          <w:rFonts w:hint="eastAsia" w:ascii="Times New Roman" w:hAnsi="Times New Roman" w:eastAsia="宋体" w:cstheme="minorEastAsia"/>
          <w:color w:val="auto"/>
          <w:kern w:val="0"/>
          <w:szCs w:val="21"/>
          <w:highlight w:val="none"/>
        </w:rPr>
        <w:t>讲授马克思主义中国化</w:t>
      </w:r>
      <w:r>
        <w:rPr>
          <w:rFonts w:hint="eastAsia" w:ascii="Times New Roman" w:hAnsi="Times New Roman" w:eastAsia="宋体" w:cstheme="minorEastAsia"/>
          <w:color w:val="auto"/>
          <w:kern w:val="0"/>
          <w:szCs w:val="21"/>
          <w:highlight w:val="none"/>
          <w:lang w:val="en-US" w:eastAsia="zh-CN"/>
        </w:rPr>
        <w:t>时代化</w:t>
      </w:r>
      <w:r>
        <w:rPr>
          <w:rFonts w:hint="eastAsia" w:ascii="Times New Roman" w:hAnsi="Times New Roman" w:eastAsia="宋体" w:cstheme="minorEastAsia"/>
          <w:color w:val="auto"/>
          <w:kern w:val="0"/>
          <w:szCs w:val="21"/>
          <w:highlight w:val="none"/>
        </w:rPr>
        <w:t>理论成果的主要内容、精神实质、历史地位和指导意义，充分反映中国共产党不断推进马克思主义基本原理与中国具体实际相结合</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与中华优秀传统文化相结合</w:t>
      </w:r>
      <w:r>
        <w:rPr>
          <w:rFonts w:hint="eastAsia" w:ascii="Times New Roman" w:hAnsi="Times New Roman" w:eastAsia="宋体" w:cstheme="minorEastAsia"/>
          <w:color w:val="auto"/>
          <w:kern w:val="0"/>
          <w:szCs w:val="21"/>
          <w:highlight w:val="none"/>
        </w:rPr>
        <w:t>的历史进程和基本经验；以马克思主义中国化</w:t>
      </w:r>
      <w:r>
        <w:rPr>
          <w:rFonts w:hint="eastAsia" w:ascii="Times New Roman" w:hAnsi="Times New Roman" w:eastAsia="宋体" w:cstheme="minorEastAsia"/>
          <w:color w:val="auto"/>
          <w:kern w:val="0"/>
          <w:szCs w:val="21"/>
          <w:highlight w:val="none"/>
          <w:lang w:val="en-US" w:eastAsia="zh-CN"/>
        </w:rPr>
        <w:t>时代化的</w:t>
      </w:r>
      <w:r>
        <w:rPr>
          <w:rFonts w:hint="eastAsia" w:ascii="Times New Roman" w:hAnsi="Times New Roman" w:eastAsia="宋体" w:cstheme="minorEastAsia"/>
          <w:color w:val="auto"/>
          <w:kern w:val="0"/>
          <w:szCs w:val="21"/>
          <w:highlight w:val="none"/>
        </w:rPr>
        <w:t>最新成果为重点，</w:t>
      </w:r>
      <w:r>
        <w:rPr>
          <w:rFonts w:hint="eastAsia" w:ascii="Times New Roman" w:hAnsi="Times New Roman" w:eastAsia="宋体" w:cstheme="minorEastAsia"/>
          <w:color w:val="auto"/>
          <w:kern w:val="0"/>
          <w:szCs w:val="21"/>
          <w:highlight w:val="none"/>
          <w:lang w:val="en-US" w:eastAsia="zh-CN"/>
        </w:rPr>
        <w:t>研究党和国家</w:t>
      </w:r>
      <w:r>
        <w:rPr>
          <w:rFonts w:hint="eastAsia" w:ascii="Times New Roman" w:hAnsi="Times New Roman" w:eastAsia="宋体" w:cstheme="minorEastAsia"/>
          <w:color w:val="auto"/>
          <w:kern w:val="0"/>
          <w:szCs w:val="21"/>
          <w:highlight w:val="none"/>
        </w:rPr>
        <w:t>全面</w:t>
      </w:r>
      <w:r>
        <w:rPr>
          <w:rFonts w:hint="eastAsia" w:ascii="Times New Roman" w:hAnsi="Times New Roman" w:eastAsia="宋体" w:cstheme="minorEastAsia"/>
          <w:color w:val="auto"/>
          <w:kern w:val="0"/>
          <w:szCs w:val="21"/>
          <w:highlight w:val="none"/>
          <w:lang w:val="en-US" w:eastAsia="zh-CN"/>
        </w:rPr>
        <w:t>推进</w:t>
      </w:r>
      <w:r>
        <w:rPr>
          <w:rFonts w:hint="eastAsia" w:ascii="Times New Roman" w:hAnsi="Times New Roman" w:eastAsia="宋体" w:cstheme="minorEastAsia"/>
          <w:color w:val="auto"/>
          <w:kern w:val="0"/>
          <w:szCs w:val="21"/>
          <w:highlight w:val="none"/>
        </w:rPr>
        <w:t>中国特色社会主义进入新时代</w:t>
      </w:r>
      <w:r>
        <w:rPr>
          <w:rFonts w:hint="eastAsia" w:ascii="Times New Roman" w:hAnsi="Times New Roman" w:eastAsia="宋体" w:cstheme="minorEastAsia"/>
          <w:color w:val="auto"/>
          <w:kern w:val="0"/>
          <w:szCs w:val="21"/>
          <w:highlight w:val="none"/>
          <w:lang w:val="en-US" w:eastAsia="zh-CN"/>
        </w:rPr>
        <w:t>的历史进程和战略部署。开设本门课程，</w:t>
      </w:r>
      <w:r>
        <w:rPr>
          <w:rFonts w:hint="eastAsia" w:ascii="Times New Roman" w:hAnsi="Times New Roman" w:eastAsia="宋体" w:cstheme="minorEastAsia"/>
          <w:color w:val="auto"/>
          <w:kern w:val="0"/>
          <w:szCs w:val="21"/>
          <w:highlight w:val="none"/>
        </w:rPr>
        <w:t>是为了使大学生对马克思主义中国化</w:t>
      </w:r>
      <w:r>
        <w:rPr>
          <w:rFonts w:hint="eastAsia" w:ascii="Times New Roman" w:hAnsi="Times New Roman" w:eastAsia="宋体" w:cstheme="minorEastAsia"/>
          <w:color w:val="auto"/>
          <w:kern w:val="0"/>
          <w:szCs w:val="21"/>
          <w:highlight w:val="none"/>
          <w:lang w:val="en-US" w:eastAsia="zh-CN"/>
        </w:rPr>
        <w:t>时代化</w:t>
      </w:r>
      <w:r>
        <w:rPr>
          <w:rFonts w:hint="eastAsia" w:ascii="Times New Roman" w:hAnsi="Times New Roman" w:eastAsia="宋体" w:cstheme="minorEastAsia"/>
          <w:color w:val="auto"/>
          <w:kern w:val="0"/>
          <w:szCs w:val="21"/>
          <w:highlight w:val="none"/>
        </w:rPr>
        <w:t>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教师应综合运用讲授、情景模拟、</w:t>
      </w:r>
      <w:r>
        <w:rPr>
          <w:rFonts w:hint="eastAsia" w:ascii="Times New Roman" w:hAnsi="Times New Roman" w:eastAsia="宋体" w:cstheme="minorEastAsia"/>
          <w:color w:val="auto"/>
          <w:kern w:val="0"/>
          <w:szCs w:val="21"/>
          <w:highlight w:val="none"/>
          <w:lang w:val="en-US" w:eastAsia="zh-CN"/>
        </w:rPr>
        <w:t>实践教学、案例分析、启发式、任务驱动等方式方法和现代多媒体等教学手段组织教学。</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15</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红色文化</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16</w:t>
      </w:r>
      <w:r>
        <w:rPr>
          <w:rFonts w:hint="eastAsia" w:ascii="Times New Roman" w:hAnsi="Times New Roman" w:eastAsia="宋体" w:cstheme="minorEastAsia"/>
          <w:color w:val="auto"/>
          <w:kern w:val="0"/>
          <w:szCs w:val="21"/>
          <w:highlight w:val="none"/>
        </w:rPr>
        <w:t>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本课程立足江西丰富的红色文化资源，让学生从红色文化资源中掌握中国共产党波澜壮阔的革命史、艰苦卓绝的奋斗史和可歌可泣的英雄史，真正做到用红色资源立德树人、用红色传统铸魂励志。课程</w:t>
      </w:r>
      <w:r>
        <w:rPr>
          <w:rFonts w:hint="eastAsia" w:ascii="Times New Roman" w:hAnsi="Times New Roman" w:eastAsia="宋体" w:cstheme="minorEastAsia"/>
          <w:color w:val="auto"/>
          <w:kern w:val="0"/>
          <w:szCs w:val="21"/>
          <w:highlight w:val="none"/>
          <w:lang w:val="en-US" w:eastAsia="zh-CN"/>
        </w:rPr>
        <w:t>贯彻习近平总书记关于“</w:t>
      </w:r>
      <w:r>
        <w:rPr>
          <w:rFonts w:hint="eastAsia" w:ascii="Times New Roman" w:hAnsi="Times New Roman" w:eastAsia="宋体" w:cstheme="minorEastAsia"/>
          <w:color w:val="auto"/>
          <w:kern w:val="0"/>
          <w:szCs w:val="21"/>
          <w:highlight w:val="none"/>
        </w:rPr>
        <w:t>把红色基因传承下去，确保红色江山后继有人、代代相传</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的重要讲话精神</w:t>
      </w:r>
      <w:r>
        <w:rPr>
          <w:rFonts w:hint="eastAsia" w:ascii="Times New Roman" w:hAnsi="Times New Roman" w:eastAsia="宋体" w:cstheme="minorEastAsia"/>
          <w:color w:val="auto"/>
          <w:kern w:val="0"/>
          <w:szCs w:val="21"/>
          <w:highlight w:val="none"/>
        </w:rPr>
        <w:t>，帮助学生树立中国特色社会主义共同理想和共产主义远大理想</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教师应综合运用讲授、情景模拟、</w:t>
      </w:r>
      <w:r>
        <w:rPr>
          <w:rFonts w:hint="eastAsia" w:ascii="Times New Roman" w:hAnsi="Times New Roman" w:eastAsia="宋体" w:cstheme="minorEastAsia"/>
          <w:color w:val="auto"/>
          <w:kern w:val="0"/>
          <w:szCs w:val="21"/>
          <w:highlight w:val="none"/>
          <w:lang w:val="en-US" w:eastAsia="zh-CN"/>
        </w:rPr>
        <w:t>实践教学、案例分析、启发式、任务驱动等方式方法和现代多媒体等教学手段组织教学。</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w:t>
      </w:r>
      <w:r>
        <w:rPr>
          <w:rFonts w:hint="eastAsia" w:ascii="Times New Roman" w:hAnsi="Times New Roman" w:eastAsia="宋体" w:cstheme="minorEastAsia"/>
          <w:color w:val="auto"/>
          <w:kern w:val="0"/>
          <w:szCs w:val="21"/>
          <w:highlight w:val="none"/>
        </w:rPr>
        <w:t>6.</w:t>
      </w:r>
      <w:r>
        <w:rPr>
          <w:rFonts w:hint="eastAsia" w:ascii="Times New Roman" w:hAnsi="Times New Roman" w:eastAsia="宋体" w:cstheme="minorEastAsia"/>
          <w:color w:val="auto"/>
          <w:kern w:val="0"/>
          <w:szCs w:val="21"/>
          <w:highlight w:val="none"/>
          <w:lang w:val="en-US" w:eastAsia="zh-CN"/>
        </w:rPr>
        <w:t>职业生涯规划</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53</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16</w:t>
      </w:r>
      <w:r>
        <w:rPr>
          <w:rFonts w:hint="eastAsia" w:ascii="Times New Roman" w:hAnsi="Times New Roman" w:eastAsia="宋体" w:cstheme="minorEastAsia"/>
          <w:color w:val="auto"/>
          <w:kern w:val="0"/>
          <w:szCs w:val="21"/>
          <w:highlight w:val="none"/>
        </w:rPr>
        <w:t>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本</w:t>
      </w:r>
      <w:r>
        <w:rPr>
          <w:rFonts w:hint="eastAsia" w:ascii="Times New Roman" w:hAnsi="Times New Roman" w:eastAsia="宋体" w:cstheme="minorEastAsia"/>
          <w:color w:val="auto"/>
          <w:kern w:val="0"/>
          <w:szCs w:val="21"/>
          <w:highlight w:val="none"/>
        </w:rPr>
        <w:t>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pPr>
        <w:spacing w:line="380" w:lineRule="exact"/>
        <w:ind w:firstLine="420"/>
        <w:rPr>
          <w:rFonts w:hint="eastAsia" w:ascii="Times New Roman" w:hAnsi="Times New Roman" w:eastAsia="宋体" w:cstheme="minorEastAsia"/>
          <w:color w:val="auto"/>
          <w:szCs w:val="21"/>
          <w:highlight w:val="none"/>
        </w:rPr>
      </w:pPr>
      <w:r>
        <w:rPr>
          <w:rFonts w:hint="eastAsia" w:ascii="Times New Roman" w:hAnsi="Times New Roman" w:eastAsia="宋体" w:cstheme="minorEastAsia"/>
          <w:color w:val="auto"/>
          <w:szCs w:val="21"/>
          <w:highlight w:val="none"/>
        </w:rPr>
        <w:t>1</w:t>
      </w:r>
      <w:r>
        <w:rPr>
          <w:rFonts w:hint="eastAsia" w:ascii="Times New Roman" w:hAnsi="Times New Roman" w:eastAsia="宋体" w:cstheme="minorEastAsia"/>
          <w:color w:val="auto"/>
          <w:szCs w:val="21"/>
          <w:highlight w:val="none"/>
          <w:lang w:val="en-US" w:eastAsia="zh-CN"/>
        </w:rPr>
        <w:t>7</w:t>
      </w:r>
      <w:r>
        <w:rPr>
          <w:rFonts w:hint="eastAsia" w:ascii="Times New Roman" w:hAnsi="Times New Roman" w:eastAsia="宋体" w:cstheme="minorEastAsia"/>
          <w:color w:val="auto"/>
          <w:szCs w:val="21"/>
          <w:highlight w:val="none"/>
        </w:rPr>
        <w:t>.五粮文化育人学思践悟（</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54</w:t>
      </w:r>
      <w:r>
        <w:rPr>
          <w:rFonts w:hint="eastAsia" w:ascii="Times New Roman" w:hAnsi="Times New Roman" w:eastAsia="宋体" w:cstheme="minorEastAsia"/>
          <w:color w:val="auto"/>
          <w:szCs w:val="21"/>
          <w:highlight w:val="none"/>
        </w:rPr>
        <w:t>）（16学时）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18</w:t>
      </w:r>
      <w:r>
        <w:rPr>
          <w:rFonts w:hint="eastAsia" w:ascii="Times New Roman" w:hAnsi="Times New Roman" w:eastAsia="宋体" w:cstheme="minorEastAsia"/>
          <w:color w:val="auto"/>
          <w:kern w:val="0"/>
          <w:szCs w:val="21"/>
          <w:highlight w:val="none"/>
        </w:rPr>
        <w:t>.习近平新时代中国特色社会主义思想概论（</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55</w:t>
      </w:r>
      <w:r>
        <w:rPr>
          <w:rFonts w:hint="eastAsia" w:ascii="Times New Roman" w:hAnsi="Times New Roman" w:eastAsia="宋体" w:cstheme="minorEastAsia"/>
          <w:color w:val="auto"/>
          <w:kern w:val="0"/>
          <w:szCs w:val="21"/>
          <w:highlight w:val="none"/>
        </w:rPr>
        <w:t>）（48学时）</w:t>
      </w:r>
    </w:p>
    <w:p>
      <w:pPr>
        <w:spacing w:line="380" w:lineRule="exact"/>
        <w:ind w:firstLine="420"/>
        <w:rPr>
          <w:rFonts w:hint="eastAsia" w:ascii="Times New Roman" w:hAnsi="Times New Roman" w:eastAsia="宋体" w:cstheme="minorEastAsia"/>
          <w:color w:val="auto"/>
          <w:kern w:val="0"/>
          <w:szCs w:val="21"/>
          <w:highlight w:val="none"/>
          <w:lang w:val="en-US" w:eastAsia="zh-CN"/>
        </w:rPr>
      </w:pPr>
      <w:r>
        <w:rPr>
          <w:rFonts w:hint="eastAsia" w:ascii="Times New Roman" w:hAnsi="Times New Roman" w:eastAsia="宋体" w:cstheme="minorEastAsia"/>
          <w:color w:val="auto"/>
          <w:kern w:val="0"/>
          <w:szCs w:val="21"/>
          <w:highlight w:val="none"/>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w:t>
      </w:r>
      <w:r>
        <w:rPr>
          <w:rFonts w:hint="eastAsia" w:ascii="Times New Roman" w:hAnsi="Times New Roman" w:eastAsia="宋体" w:cstheme="minorEastAsia"/>
          <w:color w:val="auto"/>
          <w:kern w:val="0"/>
          <w:szCs w:val="21"/>
          <w:highlight w:val="none"/>
          <w:lang w:val="en-US" w:eastAsia="zh-CN"/>
        </w:rPr>
        <w:t>旨在帮助青年学生深入了解和掌握习近平新时代中国特色社会主义思想，</w:t>
      </w:r>
      <w:r>
        <w:rPr>
          <w:rFonts w:hint="eastAsia" w:ascii="Times New Roman" w:hAnsi="Times New Roman" w:eastAsia="宋体" w:cstheme="minorEastAsia"/>
          <w:color w:val="auto"/>
          <w:kern w:val="0"/>
          <w:szCs w:val="21"/>
          <w:highlight w:val="none"/>
        </w:rPr>
        <w:t>更好把握</w:t>
      </w:r>
      <w:r>
        <w:rPr>
          <w:rFonts w:hint="eastAsia" w:ascii="Times New Roman" w:hAnsi="Times New Roman" w:eastAsia="宋体" w:cstheme="minorEastAsia"/>
          <w:color w:val="auto"/>
          <w:kern w:val="0"/>
          <w:szCs w:val="21"/>
          <w:highlight w:val="none"/>
          <w:lang w:val="en-US" w:eastAsia="zh-CN"/>
        </w:rPr>
        <w:t>习近平新时代</w:t>
      </w:r>
      <w:r>
        <w:rPr>
          <w:rFonts w:hint="eastAsia" w:ascii="Times New Roman" w:hAnsi="Times New Roman" w:eastAsia="宋体" w:cstheme="minorEastAsia"/>
          <w:color w:val="auto"/>
          <w:kern w:val="0"/>
          <w:szCs w:val="21"/>
          <w:highlight w:val="none"/>
        </w:rPr>
        <w:t>中国特色社会主义</w:t>
      </w:r>
      <w:r>
        <w:rPr>
          <w:rFonts w:hint="eastAsia" w:ascii="Times New Roman" w:hAnsi="Times New Roman" w:eastAsia="宋体" w:cstheme="minorEastAsia"/>
          <w:color w:val="auto"/>
          <w:kern w:val="0"/>
          <w:szCs w:val="21"/>
          <w:highlight w:val="none"/>
          <w:lang w:val="en-US" w:eastAsia="zh-CN"/>
        </w:rPr>
        <w:t>思想</w:t>
      </w:r>
      <w:r>
        <w:rPr>
          <w:rFonts w:hint="eastAsia" w:ascii="Times New Roman" w:hAnsi="Times New Roman" w:eastAsia="宋体" w:cstheme="minorEastAsia"/>
          <w:color w:val="auto"/>
          <w:kern w:val="0"/>
          <w:szCs w:val="21"/>
          <w:highlight w:val="none"/>
        </w:rPr>
        <w:t>的理论精髓和实践要义，</w:t>
      </w:r>
      <w:r>
        <w:rPr>
          <w:rFonts w:hint="eastAsia" w:ascii="Times New Roman" w:hAnsi="Times New Roman" w:eastAsia="宋体" w:cstheme="minorEastAsia"/>
          <w:color w:val="auto"/>
          <w:kern w:val="0"/>
          <w:szCs w:val="21"/>
          <w:highlight w:val="none"/>
          <w:lang w:val="en-US" w:eastAsia="zh-CN"/>
        </w:rPr>
        <w:t>坚持用习近平新时代中国特色社会主义思想的立场观点方法指导实践，</w:t>
      </w:r>
      <w:r>
        <w:rPr>
          <w:rFonts w:hint="eastAsia" w:ascii="Times New Roman" w:hAnsi="Times New Roman" w:eastAsia="宋体" w:cstheme="minorEastAsia"/>
          <w:color w:val="auto"/>
          <w:kern w:val="0"/>
          <w:szCs w:val="21"/>
          <w:highlight w:val="none"/>
        </w:rPr>
        <w:t>有助于</w:t>
      </w:r>
      <w:r>
        <w:rPr>
          <w:rFonts w:hint="eastAsia" w:ascii="Times New Roman" w:hAnsi="Times New Roman" w:eastAsia="宋体" w:cstheme="minorEastAsia"/>
          <w:color w:val="auto"/>
          <w:kern w:val="0"/>
          <w:szCs w:val="21"/>
          <w:highlight w:val="none"/>
          <w:lang w:val="en-US" w:eastAsia="zh-CN"/>
        </w:rPr>
        <w:t>青年</w:t>
      </w:r>
      <w:r>
        <w:rPr>
          <w:rFonts w:hint="eastAsia" w:ascii="Times New Roman" w:hAnsi="Times New Roman" w:eastAsia="宋体" w:cstheme="minorEastAsia"/>
          <w:color w:val="auto"/>
          <w:kern w:val="0"/>
          <w:szCs w:val="21"/>
          <w:highlight w:val="none"/>
        </w:rPr>
        <w:t>学生掌握党的最新理论创新成果，提升理论素养，把握实践规律</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rPr>
        <w:t>增强青年学生“四个意识”，坚定“四个自信”，做到“两个维护”，</w:t>
      </w:r>
      <w:r>
        <w:rPr>
          <w:rFonts w:hint="eastAsia" w:ascii="Times New Roman" w:hAnsi="Times New Roman" w:eastAsia="宋体" w:cstheme="minorEastAsia"/>
          <w:color w:val="auto"/>
          <w:kern w:val="0"/>
          <w:szCs w:val="21"/>
          <w:highlight w:val="none"/>
          <w:lang w:val="en-US" w:eastAsia="zh-CN"/>
        </w:rPr>
        <w:t>厚植爱国主义情怀，把爱国情、强国志、报国行自觉融入坚持和发展中国特色社会主义事业、建设社会主义现代化强国、实现中华民族伟大复兴的奋斗之中。</w:t>
      </w:r>
    </w:p>
    <w:p>
      <w:pPr>
        <w:spacing w:line="380" w:lineRule="exact"/>
        <w:ind w:firstLine="420"/>
        <w:rPr>
          <w:rFonts w:hint="eastAsia" w:ascii="Times New Roman" w:hAnsi="Times New Roman" w:eastAsia="宋体" w:cstheme="minorEastAsia"/>
          <w:color w:val="auto"/>
          <w:szCs w:val="21"/>
          <w:highlight w:val="none"/>
        </w:rPr>
      </w:pPr>
      <w:r>
        <w:rPr>
          <w:rFonts w:hint="eastAsia" w:ascii="Times New Roman" w:hAnsi="Times New Roman" w:eastAsia="宋体" w:cstheme="minorEastAsia"/>
          <w:color w:val="auto"/>
          <w:kern w:val="0"/>
          <w:szCs w:val="21"/>
          <w:highlight w:val="none"/>
        </w:rPr>
        <w:t>采用理论讲授法、启发式教学、讨论式教学</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视频教学</w:t>
      </w:r>
      <w:r>
        <w:rPr>
          <w:rFonts w:hint="eastAsia" w:ascii="Times New Roman" w:hAnsi="Times New Roman" w:eastAsia="宋体" w:cstheme="minorEastAsia"/>
          <w:color w:val="auto"/>
          <w:kern w:val="0"/>
          <w:szCs w:val="21"/>
          <w:highlight w:val="none"/>
        </w:rPr>
        <w:t>与案例教学等多种教学方法和手段，提高学生分析问题和解决问题的能力；并结合社会实践，做到理论联系实际，提升学习效果。</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szCs w:val="21"/>
          <w:highlight w:val="none"/>
        </w:rPr>
        <w:t>1</w:t>
      </w:r>
      <w:r>
        <w:rPr>
          <w:rFonts w:hint="eastAsia" w:ascii="Times New Roman" w:hAnsi="Times New Roman" w:eastAsia="宋体" w:cstheme="minorEastAsia"/>
          <w:color w:val="auto"/>
          <w:szCs w:val="21"/>
          <w:highlight w:val="none"/>
          <w:lang w:val="en-US" w:eastAsia="zh-CN"/>
        </w:rPr>
        <w:t>9</w:t>
      </w:r>
      <w:r>
        <w:rPr>
          <w:rFonts w:hint="eastAsia" w:ascii="Times New Roman" w:hAnsi="Times New Roman" w:eastAsia="宋体" w:cstheme="minorEastAsia"/>
          <w:color w:val="auto"/>
          <w:szCs w:val="21"/>
          <w:highlight w:val="none"/>
        </w:rPr>
        <w:t>.大学生</w:t>
      </w:r>
      <w:r>
        <w:rPr>
          <w:rFonts w:hint="eastAsia" w:ascii="Times New Roman" w:hAnsi="Times New Roman" w:eastAsia="宋体" w:cstheme="minorEastAsia"/>
          <w:color w:val="auto"/>
          <w:kern w:val="0"/>
          <w:szCs w:val="21"/>
          <w:highlight w:val="none"/>
        </w:rPr>
        <w:t>就业指导（</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115</w:t>
      </w: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）（32学时）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highlight w:val="none"/>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Times New Roman" w:hAnsi="Times New Roman" w:eastAsia="宋体" w:cstheme="minorEastAsia"/>
          <w:color w:val="auto"/>
          <w:kern w:val="0"/>
          <w:szCs w:val="21"/>
          <w:highlight w:val="none"/>
        </w:rPr>
        <w:t>教师应综合运用讲授、情景模拟、启发式、任务驱动、问题讨论、综合练习、案例分析等方式方法和现代多媒体、互联网等教学手段组织教学。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20.劳动教育（</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116</w:t>
      </w:r>
      <w:r>
        <w:rPr>
          <w:rFonts w:hint="eastAsia" w:ascii="Times New Roman" w:hAnsi="Times New Roman" w:eastAsia="宋体" w:cstheme="minorEastAsia"/>
          <w:color w:val="auto"/>
          <w:kern w:val="0"/>
          <w:szCs w:val="21"/>
          <w:highlight w:val="none"/>
          <w:lang w:val="en-US" w:eastAsia="zh-CN"/>
        </w:rPr>
        <w:t>0</w:t>
      </w:r>
      <w:r>
        <w:rPr>
          <w:rFonts w:hint="eastAsia" w:ascii="Times New Roman" w:hAnsi="Times New Roman" w:eastAsia="宋体" w:cstheme="minorEastAsia"/>
          <w:color w:val="auto"/>
          <w:kern w:val="0"/>
          <w:szCs w:val="21"/>
          <w:highlight w:val="none"/>
        </w:rPr>
        <w:t>）（2学分）</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劳动教育课应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21</w:t>
      </w:r>
      <w:r>
        <w:rPr>
          <w:rFonts w:hint="eastAsia" w:ascii="Times New Roman" w:hAnsi="Times New Roman" w:eastAsia="宋体" w:cstheme="minorEastAsia"/>
          <w:color w:val="auto"/>
          <w:kern w:val="0"/>
          <w:szCs w:val="21"/>
          <w:highlight w:val="none"/>
        </w:rPr>
        <w:t>.大学生健康教育（</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7</w:t>
      </w:r>
      <w:r>
        <w:rPr>
          <w:rFonts w:hint="eastAsia" w:ascii="Times New Roman" w:hAnsi="Times New Roman" w:eastAsia="宋体" w:cstheme="minorEastAsia"/>
          <w:color w:val="auto"/>
          <w:kern w:val="0"/>
          <w:szCs w:val="21"/>
          <w:highlight w:val="none"/>
        </w:rPr>
        <w:t>）（16学时）</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22</w:t>
      </w:r>
      <w:r>
        <w:rPr>
          <w:rFonts w:hint="eastAsia" w:ascii="Times New Roman" w:hAnsi="Times New Roman" w:eastAsia="宋体" w:cstheme="minorEastAsia"/>
          <w:color w:val="auto"/>
          <w:kern w:val="0"/>
          <w:szCs w:val="21"/>
          <w:highlight w:val="none"/>
        </w:rPr>
        <w:t>.第二课堂学分（创新创业实践）（</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1160）（2学分）</w:t>
      </w:r>
    </w:p>
    <w:p>
      <w:pPr>
        <w:spacing w:line="36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r>
        <w:rPr>
          <w:rFonts w:hint="eastAsia" w:ascii="Times New Roman" w:hAnsi="Times New Roman" w:eastAsia="宋体" w:cstheme="minorEastAsia"/>
          <w:color w:val="auto"/>
          <w:kern w:val="0"/>
          <w:szCs w:val="21"/>
          <w:highlight w:val="none"/>
        </w:rPr>
        <w:t>创新创业实践学分具体认定见《江西工业贸易职业技术学院创新创业学分认定及替换办法》。</w:t>
      </w:r>
    </w:p>
    <w:p>
      <w:pPr>
        <w:spacing w:line="36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第二课堂学分（其他）（</w:t>
      </w:r>
      <w:r>
        <w:rPr>
          <w:rFonts w:hint="eastAsia" w:ascii="Times New Roman" w:hAnsi="Times New Roman" w:eastAsia="宋体" w:cstheme="minorEastAsia"/>
          <w:color w:val="auto"/>
          <w:kern w:val="0"/>
          <w:szCs w:val="21"/>
          <w:highlight w:val="none"/>
          <w:lang w:eastAsia="zh-CN"/>
        </w:rPr>
        <w:t>510207</w:t>
      </w:r>
      <w:r>
        <w:rPr>
          <w:rFonts w:hint="eastAsia" w:ascii="Times New Roman" w:hAnsi="Times New Roman" w:eastAsia="宋体" w:cstheme="minorEastAsia"/>
          <w:color w:val="auto"/>
          <w:kern w:val="0"/>
          <w:szCs w:val="21"/>
          <w:highlight w:val="none"/>
        </w:rPr>
        <w:t>1162）（</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学分）</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个第二课堂学分。第五学期10月份进行统计，毕业放入学生档案袋。</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.人文素养类课程（9999991</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50）（30学时）</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人文素养教育类选修课程，包括限选、公选课程，课程主要任务是培养核提高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教师应综合运用讲授、启发、情景模拟、案例分析、任务驱动、问题讨论、实践观摩等方式方法和现代多媒体、互联网等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.创新创业管理课程（9999991</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51）（30学时）</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.科学素养类课程（9999991</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 xml:space="preserve">52）（30学时） </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科学素养教育课程群包括限选、公选课程。通过本课程学习，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学生了解和掌握科学知识，培养学生的科学精神、科学意识和用科学方法解决问题的能力。教师应综合运用讲授、启发、情景模拟、案例分析、任务驱动、问题讨论、实践观摩等方式方法和现代多媒体、互联网等教学手段组织教学。</w:t>
      </w:r>
    </w:p>
    <w:p>
      <w:pPr>
        <w:spacing w:line="360" w:lineRule="exact"/>
        <w:ind w:firstLine="420"/>
        <w:rPr>
          <w:rFonts w:hint="eastAsia" w:ascii="Times New Roman" w:hAnsi="Times New Roman" w:eastAsia="宋体" w:cstheme="minorEastAsia"/>
          <w:color w:val="auto"/>
          <w:szCs w:val="21"/>
          <w:highlight w:val="none"/>
        </w:rPr>
      </w:pPr>
      <w:r>
        <w:rPr>
          <w:rFonts w:hint="eastAsia" w:ascii="Times New Roman" w:hAnsi="Times New Roman" w:eastAsia="宋体" w:cstheme="minorEastAsia"/>
          <w:color w:val="auto"/>
          <w:szCs w:val="21"/>
          <w:highlight w:val="none"/>
        </w:rPr>
        <w:t>2</w:t>
      </w:r>
      <w:r>
        <w:rPr>
          <w:rFonts w:hint="eastAsia" w:ascii="Times New Roman" w:hAnsi="Times New Roman" w:eastAsia="宋体" w:cstheme="minorEastAsia"/>
          <w:color w:val="auto"/>
          <w:szCs w:val="21"/>
          <w:highlight w:val="none"/>
          <w:lang w:val="en-US" w:eastAsia="zh-CN"/>
        </w:rPr>
        <w:t>7</w:t>
      </w:r>
      <w:r>
        <w:rPr>
          <w:rFonts w:hint="eastAsia" w:ascii="Times New Roman" w:hAnsi="Times New Roman" w:eastAsia="宋体" w:cstheme="minorEastAsia"/>
          <w:color w:val="auto"/>
          <w:szCs w:val="21"/>
          <w:highlight w:val="none"/>
        </w:rPr>
        <w:t>.信息素养类课程（9999991</w:t>
      </w:r>
      <w:r>
        <w:rPr>
          <w:rFonts w:hint="eastAsia" w:ascii="Times New Roman" w:hAnsi="Times New Roman" w:eastAsia="宋体" w:cstheme="minorEastAsia"/>
          <w:color w:val="auto"/>
          <w:szCs w:val="21"/>
          <w:highlight w:val="none"/>
          <w:lang w:val="en-US" w:eastAsia="zh-CN"/>
        </w:rPr>
        <w:t>5</w:t>
      </w:r>
      <w:r>
        <w:rPr>
          <w:rFonts w:hint="eastAsia" w:ascii="Times New Roman" w:hAnsi="Times New Roman" w:eastAsia="宋体" w:cstheme="minorEastAsia"/>
          <w:color w:val="auto"/>
          <w:szCs w:val="21"/>
          <w:highlight w:val="none"/>
        </w:rPr>
        <w:t>53）</w:t>
      </w:r>
      <w:r>
        <w:rPr>
          <w:rFonts w:hint="eastAsia" w:ascii="Times New Roman" w:hAnsi="Times New Roman" w:eastAsia="宋体" w:cstheme="minorEastAsia"/>
          <w:color w:val="auto"/>
          <w:kern w:val="0"/>
          <w:szCs w:val="21"/>
          <w:highlight w:val="none"/>
        </w:rPr>
        <w:t>（30学时）</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信息素养类选修课程。信息素养是信息时代大学生的基本素养，是个体生存于信息社会的关键能力与必备修养。信息素养继承了信息化时代普通公民信息素养的核心观点和理念，同时还充分结合学生特有的理想信念、道德情操、知识探索、终身学习等要求，以及学习场景的现实需要，已然成为新时代大学生的必备素养。随着信息素养内涵的不断丰富和发展，大学生的信息素养也从最初关注学生的信息技术应用能力，逐步发展到以信息技术应用能力为核心要素的综合素养。</w:t>
      </w:r>
    </w:p>
    <w:p>
      <w:pPr>
        <w:spacing w:line="36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8</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szCs w:val="21"/>
          <w:highlight w:val="none"/>
        </w:rPr>
        <w:t>美育</w:t>
      </w:r>
      <w:r>
        <w:rPr>
          <w:rFonts w:hint="eastAsia" w:ascii="Times New Roman" w:hAnsi="Times New Roman" w:eastAsia="宋体" w:cstheme="minorEastAsia"/>
          <w:color w:val="auto"/>
          <w:szCs w:val="21"/>
          <w:highlight w:val="none"/>
          <w:lang w:val="en-US" w:eastAsia="zh-CN"/>
        </w:rPr>
        <w:t>类课程</w:t>
      </w:r>
      <w:r>
        <w:rPr>
          <w:rFonts w:hint="eastAsia" w:ascii="Times New Roman" w:hAnsi="Times New Roman" w:eastAsia="宋体" w:cstheme="minorEastAsia"/>
          <w:color w:val="auto"/>
          <w:szCs w:val="21"/>
          <w:highlight w:val="none"/>
        </w:rPr>
        <w:t>（9999991</w:t>
      </w:r>
      <w:r>
        <w:rPr>
          <w:rFonts w:hint="eastAsia" w:ascii="Times New Roman" w:hAnsi="Times New Roman" w:eastAsia="宋体" w:cstheme="minorEastAsia"/>
          <w:color w:val="auto"/>
          <w:szCs w:val="21"/>
          <w:highlight w:val="none"/>
          <w:lang w:val="en-US" w:eastAsia="zh-CN"/>
        </w:rPr>
        <w:t>5</w:t>
      </w:r>
      <w:r>
        <w:rPr>
          <w:rFonts w:hint="eastAsia" w:ascii="Times New Roman" w:hAnsi="Times New Roman" w:eastAsia="宋体" w:cstheme="minorEastAsia"/>
          <w:color w:val="auto"/>
          <w:szCs w:val="21"/>
          <w:highlight w:val="none"/>
        </w:rPr>
        <w:t>60）（72学时）</w:t>
      </w:r>
    </w:p>
    <w:p>
      <w:pPr>
        <w:spacing w:line="380" w:lineRule="exact"/>
        <w:ind w:firstLine="420"/>
        <w:rPr>
          <w:rFonts w:hint="eastAsia" w:ascii="Times New Roman" w:hAnsi="Times New Roman" w:eastAsia="宋体" w:cstheme="minorEastAsia"/>
          <w:color w:val="auto"/>
          <w:kern w:val="0"/>
          <w:szCs w:val="21"/>
          <w:highlight w:val="none"/>
        </w:rPr>
      </w:pPr>
      <w:bookmarkStart w:id="5" w:name="_Hlk74206913"/>
      <w:r>
        <w:rPr>
          <w:rFonts w:hint="eastAsia" w:ascii="Times New Roman" w:hAnsi="Times New Roman" w:eastAsia="宋体" w:cstheme="minorEastAsia"/>
          <w:color w:val="auto"/>
          <w:highlight w:val="none"/>
        </w:rPr>
        <w:t>本课程为美育教育类选修课程，包括限选、公选、学院活动等，课程主要任务是培养学生的审美意识、审美观点，提高学生的审美能力和创造美的能力，从而塑造审美的人生境界，培养和谐完美的人格。美育的最终目的，就在于使学生的情感得到陶冶，思想得到净化，品格得到完善，从而使身心得到和谐发展，精神境界得到升华，自身得到美化</w:t>
      </w:r>
      <w:r>
        <w:rPr>
          <w:rFonts w:hint="eastAsia" w:ascii="Times New Roman" w:hAnsi="Times New Roman" w:eastAsia="宋体" w:cstheme="minorEastAsia"/>
          <w:color w:val="auto"/>
          <w:kern w:val="0"/>
          <w:szCs w:val="21"/>
          <w:highlight w:val="none"/>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（二）专业课程说明</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专业群内专业：</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1.平台共享课程</w:t>
      </w:r>
    </w:p>
    <w:p>
      <w:pPr>
        <w:spacing w:line="360" w:lineRule="exact"/>
        <w:ind w:firstLine="420"/>
        <w:rPr>
          <w:rFonts w:hint="eastAsia" w:ascii="Times New Roman" w:hAnsi="Times New Roman" w:eastAsia="仿宋" w:cs="仿宋"/>
          <w:kern w:val="0"/>
          <w:szCs w:val="21"/>
        </w:rPr>
      </w:pPr>
      <w:r>
        <w:rPr>
          <w:rFonts w:hint="eastAsia" w:ascii="Times New Roman" w:hAnsi="Times New Roman" w:eastAsia="仿宋" w:cs="仿宋"/>
          <w:kern w:val="0"/>
          <w:szCs w:val="21"/>
        </w:rPr>
        <w:t>（</w:t>
      </w:r>
      <w:r>
        <w:rPr>
          <w:rFonts w:hint="eastAsia" w:ascii="Times New Roman" w:hAnsi="Times New Roman" w:eastAsia="仿宋" w:cs="仿宋"/>
          <w:kern w:val="0"/>
          <w:szCs w:val="21"/>
          <w:lang w:val="en-US" w:eastAsia="zh-CN"/>
        </w:rPr>
        <w:t>1</w:t>
      </w:r>
      <w:r>
        <w:rPr>
          <w:rFonts w:hint="eastAsia" w:ascii="Times New Roman" w:hAnsi="Times New Roman" w:eastAsia="仿宋" w:cs="仿宋"/>
          <w:kern w:val="0"/>
          <w:szCs w:val="21"/>
        </w:rPr>
        <w:t>）</w:t>
      </w:r>
      <w:r>
        <w:rPr>
          <w:rFonts w:hint="eastAsia" w:ascii="Times New Roman" w:hAnsi="Times New Roman" w:eastAsia="仿宋" w:cs="仿宋"/>
          <w:kern w:val="0"/>
          <w:szCs w:val="21"/>
          <w:lang w:val="en-US" w:eastAsia="zh-CN"/>
        </w:rPr>
        <w:t>P</w:t>
      </w:r>
      <w:r>
        <w:rPr>
          <w:rFonts w:hint="eastAsia" w:ascii="Times New Roman" w:hAnsi="Times New Roman" w:eastAsia="仿宋" w:cs="仿宋"/>
          <w:kern w:val="0"/>
          <w:szCs w:val="21"/>
        </w:rPr>
        <w:t>ython程序设计（N5102071227）（102学时）</w:t>
      </w:r>
    </w:p>
    <w:p>
      <w:pPr>
        <w:spacing w:line="380" w:lineRule="exact"/>
        <w:ind w:firstLine="420"/>
        <w:rPr>
          <w:rFonts w:hint="eastAsia" w:ascii="Times New Roman" w:hAnsi="Times New Roman" w:eastAsia="宋体" w:cs="Times New Roman"/>
        </w:rPr>
      </w:pPr>
      <w:r>
        <w:rPr>
          <w:rFonts w:hint="eastAsia" w:ascii="Times New Roman" w:hAnsi="Times New Roman" w:eastAsia="宋体" w:cs="Times New Roman"/>
        </w:rPr>
        <w:t>本课程主要讲授脚本语言的开发方法，</w:t>
      </w:r>
      <w:r>
        <w:rPr>
          <w:rFonts w:hint="eastAsia" w:ascii="Times New Roman" w:hAnsi="Times New Roman" w:eastAsia="宋体" w:cs="Times New Roman"/>
          <w:color w:val="auto"/>
          <w:highlight w:val="none"/>
        </w:rPr>
        <w:t>内容从基础</w:t>
      </w:r>
      <w:r>
        <w:rPr>
          <w:rFonts w:hint="eastAsia" w:ascii="Times New Roman" w:hAnsi="Times New Roman" w:eastAsia="宋体" w:cs="Times New Roman"/>
          <w:color w:val="auto"/>
          <w:highlight w:val="none"/>
          <w:lang w:val="en-US" w:eastAsia="zh-CN"/>
        </w:rPr>
        <w:t>语法到</w:t>
      </w:r>
      <w:r>
        <w:rPr>
          <w:rFonts w:hint="eastAsia" w:ascii="Times New Roman" w:hAnsi="Times New Roman" w:eastAsia="宋体" w:cs="Times New Roman"/>
        </w:rPr>
        <w:t>网络编程和安全工具开发，培养学生自动化运维，安全工具编写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rPr>
          <w:rFonts w:hint="eastAsia" w:ascii="Times New Roman" w:hAnsi="Times New Roman" w:eastAsia="仿宋" w:cs="仿宋"/>
          <w:kern w:val="0"/>
          <w:szCs w:val="21"/>
        </w:rPr>
      </w:pPr>
      <w:r>
        <w:rPr>
          <w:rFonts w:hint="eastAsia" w:ascii="Times New Roman" w:hAnsi="Times New Roman" w:eastAsia="仿宋" w:cs="仿宋"/>
          <w:kern w:val="0"/>
          <w:szCs w:val="21"/>
        </w:rPr>
        <w:t>（2）</w:t>
      </w:r>
      <w:r>
        <w:rPr>
          <w:rFonts w:hint="eastAsia" w:ascii="Times New Roman" w:hAnsi="Times New Roman" w:eastAsia="仿宋" w:cs="仿宋"/>
          <w:kern w:val="0"/>
          <w:szCs w:val="21"/>
          <w:lang w:val="en-US" w:eastAsia="zh-CN"/>
        </w:rPr>
        <w:t>计算机网络</w:t>
      </w:r>
      <w:r>
        <w:rPr>
          <w:rFonts w:hint="eastAsia" w:ascii="Times New Roman" w:hAnsi="Times New Roman" w:eastAsia="仿宋" w:cs="仿宋"/>
          <w:kern w:val="0"/>
          <w:szCs w:val="21"/>
        </w:rPr>
        <w:t>技术（5102071226） （68学时）</w:t>
      </w:r>
    </w:p>
    <w:p>
      <w:pPr>
        <w:spacing w:line="380" w:lineRule="exact"/>
        <w:ind w:firstLine="420"/>
        <w:rPr>
          <w:rFonts w:hint="eastAsia" w:ascii="Times New Roman" w:hAnsi="Times New Roman" w:eastAsia="宋体" w:cs="Times New Roman"/>
        </w:rPr>
      </w:pPr>
      <w:r>
        <w:rPr>
          <w:rFonts w:hint="eastAsia" w:ascii="Times New Roman" w:hAnsi="Times New Roman" w:eastAsia="宋体" w:cs="Times New Roman"/>
        </w:rPr>
        <w:t>本课程主要学习组网技术的功能、分类及网络拓扑结构，二层、三层交换机的概念，IP地址划分，操作系统安装与应用、无线组网等。通过课程学习，学生熟悉</w:t>
      </w:r>
      <w:r>
        <w:rPr>
          <w:rFonts w:hint="eastAsia" w:ascii="Times New Roman" w:hAnsi="Times New Roman" w:eastAsia="宋体" w:cs="Times New Roman"/>
          <w:lang w:val="en-US" w:eastAsia="zh-CN"/>
        </w:rPr>
        <w:t>网络</w:t>
      </w:r>
      <w:r>
        <w:rPr>
          <w:rFonts w:hint="eastAsia" w:ascii="Times New Roman" w:hAnsi="Times New Roman" w:eastAsia="宋体" w:cs="Times New Roman"/>
        </w:rPr>
        <w:t>工程各种组网技术，网络类型及网络拓扑结构；掌握网络基础知识、网络协议、IP划分、操作系统安装及管理系统软件安装等；具有利用网络常用命令进行网络查询与测试的能力。通过学习，在施工员的指导下培养学生掌握</w:t>
      </w:r>
      <w:r>
        <w:rPr>
          <w:rFonts w:hint="eastAsia" w:ascii="Times New Roman" w:hAnsi="Times New Roman" w:eastAsia="宋体" w:cs="Times New Roman"/>
          <w:lang w:val="en-US" w:eastAsia="zh-CN"/>
        </w:rPr>
        <w:t>网络安全</w:t>
      </w:r>
      <w:r>
        <w:rPr>
          <w:rFonts w:hint="eastAsia" w:ascii="Times New Roman" w:hAnsi="Times New Roman" w:eastAsia="宋体" w:cs="Times New Roman"/>
        </w:rPr>
        <w:t>工程系统组建，管理系统安装、测试及维护职业素养，培养学生在</w:t>
      </w:r>
      <w:r>
        <w:rPr>
          <w:rFonts w:hint="eastAsia" w:ascii="Times New Roman" w:hAnsi="Times New Roman" w:eastAsia="宋体" w:cs="Times New Roman"/>
          <w:lang w:val="en-US" w:eastAsia="zh-CN"/>
        </w:rPr>
        <w:t>网络</w:t>
      </w:r>
      <w:r>
        <w:rPr>
          <w:rFonts w:hint="eastAsia" w:ascii="Times New Roman" w:hAnsi="Times New Roman" w:eastAsia="宋体" w:cs="Times New Roman"/>
        </w:rPr>
        <w:t>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spacing w:line="360" w:lineRule="exact"/>
        <w:ind w:firstLine="420"/>
        <w:rPr>
          <w:rFonts w:hint="eastAsia" w:ascii="Times New Roman" w:hAnsi="Times New Roman" w:eastAsia="仿宋" w:cs="仿宋"/>
          <w:kern w:val="0"/>
          <w:szCs w:val="21"/>
        </w:rPr>
      </w:pPr>
      <w:r>
        <w:rPr>
          <w:rFonts w:hint="eastAsia" w:ascii="Times New Roman" w:hAnsi="Times New Roman" w:eastAsia="仿宋" w:cs="仿宋"/>
          <w:kern w:val="0"/>
          <w:szCs w:val="21"/>
        </w:rPr>
        <w:t>（3）数据库技术（5102071218） （68学时）</w:t>
      </w:r>
    </w:p>
    <w:p>
      <w:pPr>
        <w:spacing w:line="380" w:lineRule="exact"/>
        <w:ind w:firstLine="420"/>
        <w:rPr>
          <w:rFonts w:hint="eastAsia" w:ascii="Times New Roman" w:hAnsi="Times New Roman" w:eastAsia="宋体" w:cs="Times New Roman"/>
        </w:rPr>
      </w:pPr>
      <w:r>
        <w:rPr>
          <w:rFonts w:hint="eastAsia" w:ascii="Times New Roman" w:hAnsi="Times New Roman" w:eastAsia="宋体" w:cs="Times New Roman"/>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使学生具有收集、处理需求分析的职业能力，具备</w:t>
      </w:r>
      <w:r>
        <w:rPr>
          <w:rFonts w:hint="eastAsia" w:ascii="Times New Roman" w:hAnsi="Times New Roman" w:eastAsia="宋体" w:cs="Times New Roman"/>
          <w:lang w:val="en-US" w:eastAsia="zh-CN"/>
        </w:rPr>
        <w:t>网络安全</w:t>
      </w:r>
      <w:r>
        <w:rPr>
          <w:rFonts w:hint="eastAsia" w:ascii="Times New Roman" w:hAnsi="Times New Roman" w:eastAsia="宋体" w:cs="Times New Roman"/>
        </w:rPr>
        <w:t>售后数据库操作，</w:t>
      </w:r>
      <w:r>
        <w:rPr>
          <w:rFonts w:hint="eastAsia" w:ascii="Times New Roman" w:hAnsi="Times New Roman" w:eastAsia="宋体" w:cs="Times New Roman"/>
          <w:lang w:val="en-US" w:eastAsia="zh-CN"/>
        </w:rPr>
        <w:t>信息安全交互服务类</w:t>
      </w:r>
      <w:r>
        <w:rPr>
          <w:rFonts w:hint="eastAsia" w:ascii="Times New Roman" w:hAnsi="Times New Roman" w:eastAsia="宋体" w:cs="Times New Roman"/>
        </w:rPr>
        <w:t>系统平台分析、运行保障与日常维护的能力；培养学生系统平台维护的职业素养。</w:t>
      </w:r>
    </w:p>
    <w:p>
      <w:pPr>
        <w:spacing w:line="380" w:lineRule="exact"/>
        <w:ind w:firstLine="420"/>
        <w:rPr>
          <w:rFonts w:hint="eastAsia" w:ascii="Times New Roman" w:hAnsi="Times New Roman" w:eastAsia="宋体" w:cs="Times New Roman"/>
          <w:color w:val="000000"/>
          <w:sz w:val="21"/>
        </w:rPr>
      </w:pPr>
      <w:r>
        <w:rPr>
          <w:rFonts w:hint="eastAsia" w:ascii="Times New Roman" w:hAnsi="Times New Roman" w:eastAsia="宋体" w:cs="Times New Roman"/>
        </w:rPr>
        <w:t>教师授课过程要注重创设教育情境，充分挖掘该课程领域知识点融入社会主义核心价值观、将思想政治教育融入人才培养全过程，塑造具有严谨、精益求精的工匠品质。教师应充分挖掘该课程领域知识点融入社会主义核心价值观、将思想政治教育融入人才培养全过程，塑造具有严谨、精益求精的工匠品质。采取理论实践相结合教学模式，充分利用投影、网络及现代多媒体等教学手段组织教学。</w:t>
      </w:r>
    </w:p>
    <w:p>
      <w:pPr>
        <w:spacing w:line="360" w:lineRule="exact"/>
        <w:ind w:firstLine="420"/>
        <w:rPr>
          <w:rFonts w:hint="eastAsia" w:ascii="Times New Roman" w:hAnsi="Times New Roman" w:eastAsia="仿宋" w:cs="仿宋"/>
          <w:kern w:val="0"/>
          <w:szCs w:val="21"/>
        </w:rPr>
      </w:pPr>
      <w:r>
        <w:rPr>
          <w:rFonts w:hint="eastAsia" w:ascii="Times New Roman" w:hAnsi="Times New Roman" w:eastAsia="仿宋" w:cs="仿宋"/>
          <w:kern w:val="0"/>
          <w:szCs w:val="21"/>
        </w:rPr>
        <w:t>（</w:t>
      </w:r>
      <w:r>
        <w:rPr>
          <w:rFonts w:hint="eastAsia" w:ascii="Times New Roman" w:hAnsi="Times New Roman" w:eastAsia="仿宋" w:cs="仿宋"/>
          <w:kern w:val="0"/>
          <w:szCs w:val="21"/>
          <w:lang w:val="en-US" w:eastAsia="zh-CN"/>
        </w:rPr>
        <w:t>4</w:t>
      </w:r>
      <w:r>
        <w:rPr>
          <w:rFonts w:hint="eastAsia" w:ascii="Times New Roman" w:hAnsi="Times New Roman" w:eastAsia="仿宋" w:cs="仿宋"/>
          <w:kern w:val="0"/>
          <w:szCs w:val="21"/>
        </w:rPr>
        <w:t>）Linux操作系统（5102071228）（102学时）</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s="Times New Roman"/>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教师应充分挖掘该课程领域知识点融入社会主义核心价值观、将思想政治教育融入人才培养全过程，塑造具有严谨、精益求精的工匠品质。通过本课程的学习，培养学生对Linux嵌入式开发、Linux服务器管理等工作的职业能力和职业素养。本课程运用案例教学、课后练习及现代多媒体等教学手段组织教学。</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2.特色分立课程</w:t>
      </w:r>
    </w:p>
    <w:p>
      <w:pPr>
        <w:spacing w:line="360" w:lineRule="exact"/>
        <w:ind w:firstLine="420" w:firstLineChars="200"/>
        <w:rPr>
          <w:rFonts w:ascii="仿宋" w:hAnsi="楷体" w:eastAsia="仿宋" w:cs="Times New Roman"/>
          <w:color w:val="000000"/>
        </w:rPr>
      </w:pPr>
      <w:r>
        <w:rPr>
          <w:rFonts w:hint="eastAsia" w:ascii="仿宋" w:hAnsi="楷体" w:eastAsia="仿宋" w:cs="Times New Roman"/>
          <w:color w:val="000000"/>
        </w:rPr>
        <w:t>（1）</w:t>
      </w:r>
      <w:r>
        <w:rPr>
          <w:rFonts w:hint="eastAsia" w:ascii="仿宋" w:hAnsi="仿宋" w:eastAsia="仿宋" w:cs="仿宋"/>
          <w:color w:val="000000"/>
          <w:szCs w:val="21"/>
          <w:lang w:val="en-US" w:eastAsia="zh-CN"/>
        </w:rPr>
        <w:t>人工智能应用技术</w:t>
      </w:r>
      <w:r>
        <w:rPr>
          <w:rFonts w:hint="eastAsia" w:ascii="仿宋" w:hAnsi="仿宋" w:eastAsia="仿宋" w:cs="仿宋"/>
          <w:color w:val="000000"/>
          <w:szCs w:val="21"/>
        </w:rPr>
        <w:t>（N5102071236） （</w:t>
      </w:r>
      <w:r>
        <w:rPr>
          <w:rFonts w:hint="eastAsia" w:ascii="仿宋" w:hAnsi="仿宋" w:eastAsia="仿宋" w:cs="仿宋"/>
          <w:color w:val="000000"/>
          <w:szCs w:val="21"/>
          <w:lang w:val="en-US" w:eastAsia="zh-CN"/>
        </w:rPr>
        <w:t>64</w:t>
      </w:r>
      <w:r>
        <w:rPr>
          <w:rFonts w:hint="eastAsia" w:ascii="仿宋" w:hAnsi="仿宋" w:eastAsia="仿宋" w:cs="仿宋"/>
          <w:color w:val="000000"/>
          <w:szCs w:val="21"/>
        </w:rPr>
        <w:t>学时）</w:t>
      </w:r>
    </w:p>
    <w:p>
      <w:pPr>
        <w:spacing w:line="380" w:lineRule="exact"/>
        <w:ind w:firstLine="420"/>
        <w:rPr>
          <w:rFonts w:hint="eastAsia" w:ascii="仿宋" w:hAnsi="楷体" w:eastAsia="仿宋" w:cs="Times New Roman"/>
          <w:color w:val="000000"/>
        </w:rPr>
      </w:pPr>
      <w:r>
        <w:rPr>
          <w:rFonts w:hint="eastAsia" w:ascii="Times New Roman" w:hAnsi="Times New Roman" w:eastAsia="宋体" w:cs="Times New Roman"/>
        </w:rPr>
        <w:t>本课程是一门紧跟科技前沿的课程，旨在教授学生人工智能的基础理论，使用当前国内流行的AI大模型辅助解决实际问题。课程包括人工智能的基本原理和关键技术，AI大模型的提示词技巧，AI辅助信息获取和处理，应用AI技术辅助办公、编程、设计、视频制作等内容，以及掌握人工智能在专业领域的应用。课程结合了最新的行业趋势和技术进展，强调跨学科学习，采用讲授法和案例分析法，采用任务驱动法和项目教学法，利用多媒体和移动互联网教学，增加课堂互动性和学习的趣味性。通过本门课的学习，培养学生的创新思维，引导鼓励学生将AI技术与自身专业领域结合，激发其科技报国的责任感和使命感，树立正确的职业道德观和科技伦理观。</w:t>
      </w:r>
    </w:p>
    <w:p>
      <w:pPr>
        <w:spacing w:line="360" w:lineRule="exact"/>
        <w:ind w:firstLine="420" w:firstLineChars="200"/>
        <w:rPr>
          <w:rFonts w:ascii="仿宋" w:hAnsi="楷体" w:eastAsia="仿宋" w:cs="Times New Roman"/>
          <w:color w:val="000000"/>
        </w:rPr>
      </w:pPr>
      <w:r>
        <w:rPr>
          <w:rFonts w:hint="eastAsia" w:ascii="仿宋" w:hAnsi="楷体" w:eastAsia="仿宋" w:cs="Times New Roman"/>
          <w:color w:val="000000"/>
        </w:rPr>
        <w:t>（</w:t>
      </w:r>
      <w:r>
        <w:rPr>
          <w:rFonts w:hint="eastAsia" w:ascii="仿宋" w:hAnsi="楷体" w:eastAsia="仿宋" w:cs="Times New Roman"/>
          <w:color w:val="000000"/>
          <w:lang w:val="en-US" w:eastAsia="zh-CN"/>
        </w:rPr>
        <w:t>2</w:t>
      </w:r>
      <w:r>
        <w:rPr>
          <w:rFonts w:hint="eastAsia" w:ascii="仿宋" w:hAnsi="楷体" w:eastAsia="仿宋" w:cs="Times New Roman"/>
          <w:color w:val="000000"/>
        </w:rPr>
        <w:t>）</w:t>
      </w:r>
      <w:r>
        <w:rPr>
          <w:rFonts w:hint="eastAsia" w:ascii="仿宋" w:hAnsi="楷体" w:eastAsia="仿宋" w:cs="Times New Roman"/>
          <w:color w:val="000000"/>
          <w:highlight w:val="none"/>
        </w:rPr>
        <w:t>信息安全技术基础</w:t>
      </w:r>
      <w:r>
        <w:rPr>
          <w:rFonts w:hint="eastAsia" w:ascii="仿宋" w:hAnsi="楷体" w:eastAsia="仿宋" w:cs="Times New Roman"/>
          <w:color w:val="000000"/>
        </w:rPr>
        <w:t>（5102071217） （</w:t>
      </w:r>
      <w:r>
        <w:rPr>
          <w:rFonts w:hint="eastAsia" w:ascii="仿宋" w:hAnsi="楷体" w:eastAsia="仿宋" w:cs="Times New Roman"/>
          <w:color w:val="000000"/>
          <w:lang w:val="en-US" w:eastAsia="zh-CN"/>
        </w:rPr>
        <w:t>56</w:t>
      </w:r>
      <w:r>
        <w:rPr>
          <w:rFonts w:hint="eastAsia" w:ascii="仿宋" w:hAnsi="楷体" w:eastAsia="仿宋" w:cs="Times New Roman"/>
          <w:color w:val="000000"/>
        </w:rPr>
        <w:t>学时）</w:t>
      </w:r>
    </w:p>
    <w:p>
      <w:pPr>
        <w:spacing w:line="36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本课程主要讲授</w:t>
      </w:r>
      <w:r>
        <w:rPr>
          <w:rFonts w:hint="eastAsia" w:ascii="宋体" w:hAnsi="宋体" w:eastAsia="宋体" w:cs="宋体"/>
          <w:color w:val="000000"/>
          <w:szCs w:val="21"/>
          <w:highlight w:val="none"/>
          <w:lang w:val="en-US" w:eastAsia="zh-CN"/>
        </w:rPr>
        <w:t>现代信息安全技术</w:t>
      </w:r>
      <w:r>
        <w:rPr>
          <w:rFonts w:hint="eastAsia" w:ascii="宋体" w:hAnsi="宋体" w:eastAsia="宋体" w:cs="宋体"/>
          <w:color w:val="000000"/>
          <w:szCs w:val="21"/>
          <w:highlight w:val="none"/>
        </w:rPr>
        <w:t>基本理论，掌握</w:t>
      </w:r>
      <w:r>
        <w:rPr>
          <w:rFonts w:hint="eastAsia" w:ascii="宋体" w:hAnsi="宋体" w:eastAsia="宋体" w:cs="宋体"/>
          <w:color w:val="000000"/>
          <w:szCs w:val="21"/>
          <w:highlight w:val="none"/>
          <w:lang w:val="en-US" w:eastAsia="zh-CN"/>
        </w:rPr>
        <w:t>信息安全</w:t>
      </w:r>
      <w:r>
        <w:rPr>
          <w:rFonts w:hint="eastAsia" w:ascii="宋体" w:hAnsi="宋体" w:eastAsia="宋体" w:cs="宋体"/>
          <w:color w:val="000000"/>
          <w:szCs w:val="21"/>
          <w:highlight w:val="none"/>
        </w:rPr>
        <w:t>技术</w:t>
      </w:r>
      <w:r>
        <w:rPr>
          <w:rFonts w:hint="eastAsia" w:ascii="宋体" w:hAnsi="宋体" w:eastAsia="宋体" w:cs="宋体"/>
          <w:color w:val="000000"/>
          <w:szCs w:val="21"/>
          <w:highlight w:val="none"/>
          <w:lang w:val="en-US" w:eastAsia="zh-CN"/>
        </w:rPr>
        <w:t>基础</w:t>
      </w:r>
      <w:r>
        <w:rPr>
          <w:rFonts w:hint="eastAsia" w:ascii="宋体" w:hAnsi="宋体" w:eastAsia="宋体" w:cs="宋体"/>
          <w:color w:val="000000"/>
          <w:szCs w:val="21"/>
          <w:highlight w:val="none"/>
        </w:rPr>
        <w:t>，理解各类</w:t>
      </w:r>
      <w:r>
        <w:rPr>
          <w:rFonts w:hint="eastAsia" w:ascii="宋体" w:hAnsi="宋体" w:eastAsia="宋体" w:cs="宋体"/>
          <w:color w:val="000000"/>
          <w:szCs w:val="21"/>
          <w:highlight w:val="none"/>
          <w:lang w:val="en-US" w:eastAsia="zh-CN"/>
        </w:rPr>
        <w:t>信息安全技术</w:t>
      </w:r>
      <w:r>
        <w:rPr>
          <w:rFonts w:hint="eastAsia" w:ascii="宋体" w:hAnsi="宋体" w:eastAsia="宋体" w:cs="宋体"/>
          <w:color w:val="000000"/>
          <w:szCs w:val="21"/>
          <w:highlight w:val="none"/>
        </w:rPr>
        <w:t>的应用场景，培养信息安全意识，</w:t>
      </w:r>
      <w:r>
        <w:rPr>
          <w:rFonts w:hint="eastAsia" w:ascii="宋体" w:hAnsi="宋体" w:eastAsia="宋体" w:cs="宋体"/>
          <w:color w:val="000000"/>
          <w:szCs w:val="21"/>
          <w:highlight w:val="none"/>
          <w:lang w:val="en-US" w:eastAsia="zh-CN"/>
        </w:rPr>
        <w:t>认识病毒及其防御技术</w:t>
      </w:r>
      <w:r>
        <w:rPr>
          <w:rFonts w:hint="eastAsia" w:ascii="宋体" w:hAnsi="宋体" w:eastAsia="宋体" w:cs="宋体"/>
          <w:color w:val="000000"/>
          <w:szCs w:val="21"/>
          <w:highlight w:val="none"/>
        </w:rPr>
        <w:t>，并了解现代</w:t>
      </w:r>
      <w:r>
        <w:rPr>
          <w:rFonts w:hint="eastAsia" w:ascii="宋体" w:hAnsi="宋体" w:eastAsia="宋体" w:cs="宋体"/>
          <w:color w:val="000000"/>
          <w:szCs w:val="21"/>
          <w:highlight w:val="none"/>
          <w:lang w:val="en-US" w:eastAsia="zh-CN"/>
        </w:rPr>
        <w:t>信息安全技术</w:t>
      </w:r>
      <w:r>
        <w:rPr>
          <w:rFonts w:hint="eastAsia" w:ascii="宋体" w:hAnsi="宋体" w:eastAsia="宋体" w:cs="宋体"/>
          <w:color w:val="000000"/>
          <w:szCs w:val="21"/>
          <w:highlight w:val="none"/>
        </w:rPr>
        <w:t>的未来发展方向。</w:t>
      </w:r>
      <w:r>
        <w:rPr>
          <w:rFonts w:hint="eastAsia" w:ascii="宋体" w:eastAsia="宋体" w:cs="宋体"/>
          <w:color w:val="000000"/>
          <w:kern w:val="0"/>
          <w:szCs w:val="21"/>
          <w:highlight w:val="none"/>
        </w:rPr>
        <w:t>教师应充分挖掘该课程领域知识点融入社会主义核心价值观、将思想政治教育融入人才培养全过程，塑造具有严谨、精益求精的工匠品质</w:t>
      </w:r>
      <w:r>
        <w:rPr>
          <w:rFonts w:hint="eastAsia" w:ascii="宋体" w:hAnsi="宋体" w:eastAsia="宋体" w:cs="宋体"/>
          <w:color w:val="000000"/>
          <w:szCs w:val="21"/>
          <w:highlight w:val="none"/>
        </w:rPr>
        <w:t>。</w:t>
      </w:r>
      <w:r>
        <w:rPr>
          <w:rFonts w:hint="eastAsia" w:ascii="宋体" w:hAnsi="宋体" w:eastAsia="宋体" w:cs="宋体"/>
          <w:color w:val="000000"/>
          <w:kern w:val="0"/>
          <w:szCs w:val="21"/>
          <w:highlight w:val="none"/>
        </w:rPr>
        <w:t>本课程运用案例教学、课堂讨论、任务驱动、实践操作、课后练习及现代多媒体等教学手段组织教学。</w:t>
      </w:r>
    </w:p>
    <w:p>
      <w:pPr>
        <w:spacing w:line="360" w:lineRule="exact"/>
        <w:ind w:firstLine="420" w:firstLineChars="200"/>
        <w:rPr>
          <w:rFonts w:ascii="仿宋" w:hAnsi="楷体" w:eastAsia="仿宋" w:cs="Times New Roman"/>
          <w:color w:val="000000"/>
        </w:rPr>
      </w:pPr>
      <w:r>
        <w:rPr>
          <w:rFonts w:hint="eastAsia" w:ascii="仿宋" w:hAnsi="楷体" w:eastAsia="仿宋" w:cs="Times New Roman"/>
          <w:color w:val="000000"/>
        </w:rPr>
        <w:t>（</w:t>
      </w:r>
      <w:r>
        <w:rPr>
          <w:rFonts w:hint="eastAsia" w:ascii="仿宋" w:hAnsi="楷体" w:eastAsia="仿宋" w:cs="Times New Roman"/>
          <w:color w:val="000000"/>
          <w:lang w:val="en-US" w:eastAsia="zh-CN"/>
        </w:rPr>
        <w:t>3</w:t>
      </w:r>
      <w:r>
        <w:rPr>
          <w:rFonts w:hint="eastAsia" w:ascii="仿宋" w:hAnsi="楷体" w:eastAsia="仿宋" w:cs="Times New Roman"/>
          <w:color w:val="000000"/>
        </w:rPr>
        <w:t>）网络操作系统（N5102071234）（</w:t>
      </w:r>
      <w:r>
        <w:rPr>
          <w:rFonts w:hint="eastAsia" w:ascii="仿宋" w:hAnsi="楷体" w:eastAsia="仿宋" w:cs="Times New Roman"/>
          <w:color w:val="000000"/>
          <w:lang w:val="en-US" w:eastAsia="zh-CN"/>
        </w:rPr>
        <w:t>64</w:t>
      </w:r>
      <w:r>
        <w:rPr>
          <w:rFonts w:hint="eastAsia" w:ascii="仿宋" w:hAnsi="楷体" w:eastAsia="仿宋" w:cs="Times New Roman"/>
          <w:color w:val="000000"/>
        </w:rPr>
        <w:t>学时）</w:t>
      </w:r>
    </w:p>
    <w:p>
      <w:pPr>
        <w:spacing w:line="360" w:lineRule="exact"/>
        <w:ind w:firstLine="420" w:firstLineChars="200"/>
        <w:rPr>
          <w:rFonts w:ascii="楷体" w:hAnsi="楷体" w:eastAsia="宋体" w:cs="楷体"/>
          <w:color w:val="000000"/>
          <w:szCs w:val="21"/>
        </w:rPr>
      </w:pPr>
      <w:r>
        <w:rPr>
          <w:rFonts w:hint="eastAsia" w:ascii="宋体" w:hAnsi="宋体" w:eastAsia="宋体" w:cs="宋体"/>
          <w:color w:val="000000"/>
          <w:szCs w:val="21"/>
        </w:rPr>
        <w:t>本课程主要讲授操作系统安装与基础应用、操作系统安全配置应用。学生通过该课程的学习，熟悉 windows 和 linux 操作系统基本操作和常用命令，熟悉 windows 和 linux 操作系统安全主要内容，掌握安全配置和防护方法，具备操作系统安全维护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 w:hAnsi="楷体" w:eastAsia="仿宋" w:cs="Times New Roman"/>
          <w:color w:val="000000"/>
        </w:rPr>
      </w:pPr>
      <w:r>
        <w:rPr>
          <w:rFonts w:hint="eastAsia" w:ascii="仿宋" w:hAnsi="楷体" w:eastAsia="仿宋" w:cs="Times New Roman"/>
          <w:color w:val="000000"/>
        </w:rPr>
        <w:t>（</w:t>
      </w:r>
      <w:r>
        <w:rPr>
          <w:rFonts w:hint="eastAsia" w:ascii="仿宋" w:hAnsi="楷体" w:eastAsia="仿宋" w:cs="Times New Roman"/>
          <w:color w:val="000000"/>
          <w:lang w:val="en-US" w:eastAsia="zh-CN"/>
        </w:rPr>
        <w:t>4</w:t>
      </w:r>
      <w:r>
        <w:rPr>
          <w:rFonts w:hint="eastAsia" w:ascii="仿宋" w:hAnsi="楷体" w:eastAsia="仿宋" w:cs="Times New Roman"/>
          <w:color w:val="000000"/>
        </w:rPr>
        <w:t>）WEB开发及安全管理技术（C5102071220） （102学时）</w:t>
      </w:r>
    </w:p>
    <w:p>
      <w:pPr>
        <w:spacing w:line="360" w:lineRule="exact"/>
        <w:ind w:firstLine="420" w:firstLineChars="200"/>
        <w:rPr>
          <w:rFonts w:ascii="宋体" w:hAnsi="宋体" w:eastAsia="宋体" w:cs="Times New Roman"/>
          <w:color w:val="000000"/>
        </w:rPr>
      </w:pPr>
      <w:r>
        <w:rPr>
          <w:rFonts w:hint="eastAsia" w:ascii="宋体" w:hAnsi="宋体" w:eastAsia="宋体" w:cs="Times New Roman"/>
          <w:color w:val="000000"/>
        </w:rPr>
        <w:t>本课程主要讲授网站建设基础、备网站搭建应用、网站安全运维，</w:t>
      </w:r>
      <w:r>
        <w:rPr>
          <w:rFonts w:hint="eastAsia" w:ascii="宋体" w:hAnsi="宋体" w:eastAsia="宋体" w:cs="宋体"/>
          <w:color w:val="000000"/>
          <w:szCs w:val="21"/>
        </w:rPr>
        <w:t>并通过以上技能的学习培养学生的工匠精神</w:t>
      </w:r>
      <w:r>
        <w:rPr>
          <w:rFonts w:hint="eastAsia" w:ascii="宋体" w:hAnsi="宋体" w:eastAsia="宋体" w:cs="Times New Roman"/>
          <w:color w:val="000000"/>
        </w:rPr>
        <w:t>。学生通过该课程的学习，掌握至少一种语言的应用开发，具备网站搭建应用能力、熟悉网站相关安全配置操作，如 Apache，Tomcat，IIS 等；掌握 Web 应用防火墙等设备的安装，配置和基本应用。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 w:hAnsi="楷体" w:eastAsia="仿宋" w:cs="Times New Roman"/>
          <w:color w:val="000000"/>
        </w:rPr>
      </w:pPr>
      <w:r>
        <w:rPr>
          <w:rFonts w:hint="eastAsia" w:ascii="仿宋" w:hAnsi="楷体" w:eastAsia="仿宋" w:cs="Times New Roman"/>
          <w:color w:val="000000"/>
        </w:rPr>
        <w:t>（</w:t>
      </w:r>
      <w:r>
        <w:rPr>
          <w:rFonts w:hint="eastAsia" w:ascii="仿宋" w:hAnsi="楷体" w:eastAsia="仿宋" w:cs="Times New Roman"/>
          <w:color w:val="000000"/>
          <w:lang w:val="en-US" w:eastAsia="zh-CN"/>
        </w:rPr>
        <w:t>5</w:t>
      </w:r>
      <w:r>
        <w:rPr>
          <w:rFonts w:hint="eastAsia" w:ascii="仿宋" w:hAnsi="楷体" w:eastAsia="仿宋" w:cs="Times New Roman"/>
          <w:color w:val="000000"/>
        </w:rPr>
        <w:t>）入侵检测与VPN技术（N5102071219）（102学时）</w:t>
      </w:r>
    </w:p>
    <w:p>
      <w:pPr>
        <w:spacing w:line="360" w:lineRule="exact"/>
        <w:ind w:firstLine="420" w:firstLineChars="200"/>
        <w:rPr>
          <w:rFonts w:ascii="楷体" w:hAnsi="楷体" w:eastAsia="宋体" w:cs="Times New Roman"/>
          <w:color w:val="000000"/>
        </w:rPr>
      </w:pPr>
      <w:r>
        <w:rPr>
          <w:rFonts w:hint="eastAsia" w:ascii="楷体" w:hAnsi="楷体" w:eastAsia="宋体" w:cs="Times New Roman"/>
          <w:color w:val="000000"/>
        </w:rPr>
        <w:t>本课程是学习完专业课程后进行的一次全面的综合训练。要求学生能够针对一个具体的要求，搭建网络。明确网络的拓扑结构、设备选型、设备连接、设备配置、</w:t>
      </w:r>
      <w:r>
        <w:rPr>
          <w:rFonts w:ascii="楷体" w:hAnsi="楷体" w:eastAsia="宋体" w:cs="Times New Roman"/>
          <w:color w:val="000000"/>
        </w:rPr>
        <w:t>IP</w:t>
      </w:r>
      <w:r>
        <w:rPr>
          <w:rFonts w:hint="eastAsia" w:ascii="楷体" w:hAnsi="楷体" w:eastAsia="宋体" w:cs="Times New Roman"/>
          <w:color w:val="000000"/>
        </w:rPr>
        <w:t>地址分配、网络安全、网络管理，并通过分组的形式，分工合作，使学生掌握标书的制作规范，以及项目管理的主要步骤。</w:t>
      </w:r>
      <w:r>
        <w:rPr>
          <w:rFonts w:hint="eastAsia" w:ascii="宋体" w:eastAsia="宋体" w:cs="宋体"/>
          <w:color w:val="000000"/>
          <w:kern w:val="0"/>
          <w:szCs w:val="21"/>
        </w:rPr>
        <w:t>教师应充分挖掘该课程领域知识点融入社会主义核心价值观、将思想政治教育融入人才培养全过程，塑造具有严谨、精益求精的工匠品质。</w:t>
      </w:r>
      <w:r>
        <w:rPr>
          <w:rFonts w:hint="eastAsia" w:ascii="楷体" w:hAnsi="楷体" w:eastAsia="宋体" w:cs="Times New Roman"/>
          <w:color w:val="000000"/>
        </w:rPr>
        <w:t>通过实地考察企业或学校的现有网络，在此基础上通过具体设计掌握组建小、中、大型网络的基本技术，提高学生的应用能力和动手实践能力。</w:t>
      </w:r>
    </w:p>
    <w:p>
      <w:pPr>
        <w:spacing w:line="360" w:lineRule="exact"/>
        <w:ind w:firstLine="420" w:firstLineChars="200"/>
        <w:rPr>
          <w:rFonts w:ascii="仿宋_GB2312" w:hAnsi="宋体" w:eastAsia="仿宋_GB2312" w:cs="Times New Roman"/>
          <w:color w:val="000000"/>
        </w:rPr>
      </w:pPr>
      <w:r>
        <w:rPr>
          <w:rFonts w:hint="eastAsia" w:ascii="仿宋_GB2312" w:hAnsi="宋体" w:eastAsia="仿宋_GB2312" w:cs="Times New Roman"/>
          <w:color w:val="000000"/>
        </w:rPr>
        <w:t>（</w:t>
      </w:r>
      <w:r>
        <w:rPr>
          <w:rFonts w:hint="eastAsia" w:ascii="仿宋_GB2312" w:hAnsi="宋体" w:eastAsia="仿宋_GB2312" w:cs="Times New Roman"/>
          <w:color w:val="000000"/>
          <w:lang w:val="en-US" w:eastAsia="zh-CN"/>
        </w:rPr>
        <w:t>6</w:t>
      </w:r>
      <w:r>
        <w:rPr>
          <w:rFonts w:hint="eastAsia" w:ascii="仿宋_GB2312" w:hAnsi="宋体" w:eastAsia="仿宋_GB2312" w:cs="Times New Roman"/>
          <w:color w:val="000000"/>
        </w:rPr>
        <w:t>）漏洞扫描与防护（N5102071222）（102学时）</w:t>
      </w:r>
    </w:p>
    <w:p>
      <w:pPr>
        <w:spacing w:line="360" w:lineRule="exact"/>
        <w:ind w:firstLine="420" w:firstLineChars="200"/>
        <w:rPr>
          <w:rFonts w:ascii="宋体" w:hAnsi="宋体" w:eastAsia="宋体" w:cs="Times New Roman"/>
          <w:color w:val="000000"/>
        </w:rPr>
      </w:pPr>
      <w:r>
        <w:rPr>
          <w:rFonts w:hint="eastAsia" w:ascii="宋体" w:hAnsi="宋体" w:eastAsia="宋体" w:cs="Times New Roman"/>
          <w:color w:val="000000"/>
        </w:rPr>
        <w:t>本课程主要讲授操作系统常见漏洞的基本形成原理、危害及防护措施。学生通过该课程的学习，掌握漏洞扫描设备安装和部署，掌握漏洞扫描的基本操作，具备常见漏洞加固的操作和应用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_GB2312" w:hAnsi="宋体" w:eastAsia="仿宋_GB2312" w:cs="Times New Roman"/>
          <w:color w:val="000000"/>
        </w:rPr>
      </w:pPr>
      <w:r>
        <w:rPr>
          <w:rFonts w:hint="eastAsia" w:ascii="仿宋_GB2312" w:hAnsi="宋体" w:eastAsia="仿宋_GB2312" w:cs="Times New Roman"/>
          <w:color w:val="000000"/>
        </w:rPr>
        <w:t>（7）信息安全等级保护（</w:t>
      </w:r>
      <w:r>
        <w:rPr>
          <w:rFonts w:hint="eastAsia" w:ascii="仿宋" w:hAnsi="楷体" w:eastAsia="仿宋" w:cs="Times New Roman"/>
          <w:color w:val="000000"/>
          <w:lang w:eastAsia="zh-CN"/>
        </w:rPr>
        <w:t>5102071235</w:t>
      </w:r>
      <w:r>
        <w:rPr>
          <w:rFonts w:hint="eastAsia" w:ascii="仿宋_GB2312" w:hAnsi="宋体" w:eastAsia="仿宋_GB2312" w:cs="Times New Roman"/>
          <w:color w:val="000000"/>
        </w:rPr>
        <w:t>）（</w:t>
      </w:r>
      <w:r>
        <w:rPr>
          <w:rFonts w:hint="eastAsia" w:ascii="仿宋_GB2312" w:hAnsi="宋体" w:eastAsia="仿宋_GB2312" w:cs="Times New Roman"/>
          <w:color w:val="000000"/>
          <w:lang w:val="en-US" w:eastAsia="zh-CN"/>
        </w:rPr>
        <w:t>96</w:t>
      </w:r>
      <w:r>
        <w:rPr>
          <w:rFonts w:hint="eastAsia" w:ascii="仿宋_GB2312" w:hAnsi="宋体" w:eastAsia="仿宋_GB2312" w:cs="Times New Roman"/>
          <w:color w:val="000000"/>
        </w:rPr>
        <w:t>学时）</w:t>
      </w:r>
    </w:p>
    <w:p>
      <w:pPr>
        <w:spacing w:line="360" w:lineRule="exact"/>
        <w:ind w:firstLine="420" w:firstLineChars="200"/>
        <w:rPr>
          <w:rFonts w:ascii="宋体" w:hAnsi="宋体" w:eastAsia="宋体" w:cs="Times New Roman"/>
          <w:color w:val="000000"/>
        </w:rPr>
      </w:pPr>
      <w:r>
        <w:rPr>
          <w:rFonts w:hint="eastAsia" w:ascii="宋体" w:hAnsi="宋体" w:eastAsia="宋体" w:cs="Times New Roman"/>
          <w:color w:val="000000"/>
        </w:rPr>
        <w:t>本课程主要讲授网络安全面临的形势、网络安全与信息安全等级保护制度、信息系统定级与备案、信息安全等级保护等级测评等。学生通过该课程的学习，熟悉网络安全法律法规，具备网络安全与反欺诈意识，熟悉网络安全的法律规定和刑事责任；遵纪守法，洁身自律；熟悉个人、企业员工的常见网络安全问题和危害；掌握个人和企业员工的常见网络安全问题防护方法；掌握等级保护的定级和测评。本课程运用案例教学、课后练习及现代多媒体等教学手段组织教学。</w:t>
      </w:r>
    </w:p>
    <w:p>
      <w:pPr>
        <w:spacing w:line="360" w:lineRule="exact"/>
        <w:ind w:firstLine="420" w:firstLineChars="200"/>
        <w:rPr>
          <w:rFonts w:ascii="仿宋_GB2312" w:hAnsi="宋体" w:eastAsia="仿宋_GB2312" w:cs="Times New Roman"/>
          <w:color w:val="000000"/>
        </w:rPr>
      </w:pPr>
      <w:r>
        <w:rPr>
          <w:rFonts w:hint="eastAsia" w:ascii="仿宋_GB2312" w:hAnsi="宋体" w:eastAsia="仿宋_GB2312" w:cs="Times New Roman"/>
          <w:color w:val="000000"/>
        </w:rPr>
        <w:t>（8）网络攻防技术（</w:t>
      </w:r>
      <w:r>
        <w:rPr>
          <w:rFonts w:hint="eastAsia" w:ascii="仿宋" w:hAnsi="楷体" w:eastAsia="仿宋" w:cs="Times New Roman"/>
          <w:color w:val="000000"/>
          <w:lang w:eastAsia="zh-CN"/>
        </w:rPr>
        <w:t>5102071229</w:t>
      </w:r>
      <w:r>
        <w:rPr>
          <w:rFonts w:hint="eastAsia" w:ascii="仿宋_GB2312" w:hAnsi="宋体" w:eastAsia="仿宋_GB2312" w:cs="Times New Roman"/>
          <w:color w:val="000000"/>
        </w:rPr>
        <w:t>）（</w:t>
      </w:r>
      <w:r>
        <w:rPr>
          <w:rFonts w:hint="eastAsia" w:ascii="仿宋_GB2312" w:hAnsi="宋体" w:eastAsia="仿宋_GB2312" w:cs="Times New Roman"/>
          <w:color w:val="000000"/>
          <w:lang w:val="en-US" w:eastAsia="zh-CN"/>
        </w:rPr>
        <w:t>102</w:t>
      </w:r>
      <w:r>
        <w:rPr>
          <w:rFonts w:hint="eastAsia" w:ascii="仿宋_GB2312" w:hAnsi="宋体" w:eastAsia="仿宋_GB2312" w:cs="Times New Roman"/>
          <w:color w:val="000000"/>
        </w:rPr>
        <w:t>学时）</w:t>
      </w:r>
    </w:p>
    <w:p>
      <w:pPr>
        <w:spacing w:line="360" w:lineRule="exact"/>
        <w:ind w:firstLine="420" w:firstLineChars="200"/>
        <w:rPr>
          <w:rFonts w:hint="eastAsia" w:ascii="宋体" w:hAnsi="宋体" w:eastAsia="宋体" w:cs="Times New Roman"/>
          <w:color w:val="000000"/>
        </w:rPr>
      </w:pPr>
      <w:r>
        <w:rPr>
          <w:rFonts w:hint="eastAsia" w:ascii="宋体" w:hAnsi="宋体" w:eastAsia="宋体" w:cs="Times New Roman"/>
          <w:color w:val="000000"/>
        </w:rPr>
        <w:t>本课程主要讲授网络安全运维综合实践、网络攻防综合实践应用。学生通过该课程的学习，熟悉网络攻防基本原理，掌握常用网络攻防渗透的方法，工具的基本使用，具备一定的综合实践应用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_GB2312" w:hAnsi="宋体" w:eastAsia="仿宋_GB2312" w:cs="Times New Roman"/>
          <w:color w:val="000000"/>
        </w:rPr>
      </w:pPr>
      <w:r>
        <w:rPr>
          <w:rFonts w:hint="eastAsia" w:ascii="仿宋_GB2312" w:hAnsi="宋体" w:eastAsia="仿宋_GB2312" w:cs="Times New Roman"/>
          <w:color w:val="000000"/>
        </w:rPr>
        <w:t>（</w:t>
      </w:r>
      <w:r>
        <w:rPr>
          <w:rFonts w:hint="eastAsia" w:ascii="仿宋_GB2312" w:hAnsi="宋体" w:eastAsia="仿宋_GB2312" w:cs="Times New Roman"/>
          <w:color w:val="000000"/>
          <w:lang w:val="en-US" w:eastAsia="zh-CN"/>
        </w:rPr>
        <w:t>9</w:t>
      </w:r>
      <w:r>
        <w:rPr>
          <w:rFonts w:hint="eastAsia" w:ascii="仿宋_GB2312" w:hAnsi="宋体" w:eastAsia="仿宋_GB2312" w:cs="Times New Roman"/>
          <w:color w:val="000000"/>
        </w:rPr>
        <w:t>）</w:t>
      </w:r>
      <w:r>
        <w:rPr>
          <w:rFonts w:hint="eastAsia" w:ascii="仿宋_GB2312" w:hAnsi="宋体" w:eastAsia="仿宋_GB2312" w:cs="Times New Roman"/>
          <w:color w:val="000000"/>
          <w:lang w:val="en-US" w:eastAsia="zh-CN"/>
        </w:rPr>
        <w:t>网页设计与制作</w:t>
      </w:r>
      <w:r>
        <w:rPr>
          <w:rFonts w:hint="eastAsia" w:ascii="仿宋_GB2312" w:hAnsi="宋体" w:eastAsia="仿宋_GB2312" w:cs="Times New Roman"/>
          <w:color w:val="000000"/>
        </w:rPr>
        <w:t>（</w:t>
      </w:r>
      <w:r>
        <w:rPr>
          <w:rFonts w:hint="eastAsia" w:ascii="仿宋" w:hAnsi="楷体" w:eastAsia="仿宋" w:cs="Times New Roman"/>
          <w:color w:val="000000"/>
          <w:lang w:eastAsia="zh-CN"/>
        </w:rPr>
        <w:t>N5102071215</w:t>
      </w:r>
      <w:r>
        <w:rPr>
          <w:rFonts w:hint="eastAsia" w:ascii="仿宋_GB2312" w:hAnsi="宋体" w:eastAsia="仿宋_GB2312" w:cs="Times New Roman"/>
          <w:color w:val="000000"/>
        </w:rPr>
        <w:t>）（</w:t>
      </w:r>
      <w:r>
        <w:rPr>
          <w:rFonts w:hint="eastAsia" w:ascii="仿宋_GB2312" w:hAnsi="宋体" w:eastAsia="仿宋_GB2312" w:cs="Times New Roman"/>
          <w:color w:val="000000"/>
          <w:lang w:val="en-US" w:eastAsia="zh-CN"/>
        </w:rPr>
        <w:t>56</w:t>
      </w:r>
      <w:r>
        <w:rPr>
          <w:rFonts w:hint="eastAsia" w:ascii="仿宋_GB2312" w:hAnsi="宋体" w:eastAsia="仿宋_GB2312" w:cs="Times New Roman"/>
          <w:color w:val="000000"/>
        </w:rPr>
        <w:t>学时）</w:t>
      </w:r>
    </w:p>
    <w:p>
      <w:pPr>
        <w:spacing w:line="360" w:lineRule="exact"/>
        <w:ind w:firstLine="420" w:firstLineChars="200"/>
        <w:rPr>
          <w:rFonts w:hint="eastAsia" w:ascii="宋体" w:hAnsi="宋体" w:eastAsia="宋体" w:cs="Times New Roman"/>
          <w:color w:val="000000"/>
        </w:rPr>
      </w:pPr>
      <w:r>
        <w:rPr>
          <w:rFonts w:hint="eastAsia" w:ascii="宋体" w:hAnsi="宋体" w:eastAsia="宋体" w:cs="Times New Roman"/>
          <w:color w:val="000000"/>
        </w:rPr>
        <w:t>本课程主要讲授web前端介绍、webstorm的使用、HTML基本结构和基本元素、DTD文档模型及HTML基础元素、HTML框架集与布局、HTML表单提交、DIV+CSS布局、CSS基本样式、基础选择器、选择器优先级、CSS浮动、定位、CSS盒子模型、CSS伸缩盒子模型、CSS动画、CSS3媒体查询和CSS3多列布局等，学习完成后能根据网站PSD图，实现美观大方的页面布局，并符合HTML5和CSS3规范。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在完成任务过程中，有必要鼓励学生尽多借鉴优秀网站的长处，鼓励学生掌握更多网页制作辅助工具，进而让学生掌握学习新技术的方法，从而能够紧跟技术发展潮流。</w:t>
      </w:r>
    </w:p>
    <w:p>
      <w:pPr>
        <w:spacing w:line="360" w:lineRule="exact"/>
        <w:ind w:firstLine="420" w:firstLineChars="200"/>
        <w:rPr>
          <w:rFonts w:ascii="仿宋" w:hAnsi="楷体" w:eastAsia="仿宋" w:cs="Times New Roman"/>
          <w:color w:val="000000"/>
        </w:rPr>
      </w:pPr>
      <w:r>
        <w:rPr>
          <w:rFonts w:hint="eastAsia" w:ascii="仿宋" w:hAnsi="楷体" w:eastAsia="仿宋" w:cs="Times New Roman"/>
          <w:color w:val="000000"/>
        </w:rPr>
        <w:t>（</w:t>
      </w:r>
      <w:r>
        <w:rPr>
          <w:rFonts w:hint="eastAsia" w:ascii="仿宋" w:hAnsi="楷体" w:eastAsia="仿宋" w:cs="Times New Roman"/>
          <w:color w:val="000000"/>
          <w:lang w:val="en-US" w:eastAsia="zh-CN"/>
        </w:rPr>
        <w:t>10</w:t>
      </w:r>
      <w:r>
        <w:rPr>
          <w:rFonts w:hint="eastAsia" w:ascii="仿宋" w:hAnsi="楷体" w:eastAsia="仿宋" w:cs="Times New Roman"/>
          <w:color w:val="000000"/>
        </w:rPr>
        <w:t>）</w:t>
      </w:r>
      <w:r>
        <w:rPr>
          <w:rFonts w:hint="eastAsia" w:ascii="仿宋" w:hAnsi="楷体" w:eastAsia="仿宋" w:cs="Times New Roman"/>
          <w:color w:val="000000"/>
          <w:lang w:eastAsia="zh-CN"/>
        </w:rPr>
        <w:t>岗位实习</w:t>
      </w:r>
      <w:r>
        <w:rPr>
          <w:rFonts w:hint="eastAsia" w:ascii="仿宋" w:hAnsi="楷体" w:eastAsia="仿宋" w:cs="Times New Roman"/>
          <w:color w:val="000000"/>
        </w:rPr>
        <w:t>（</w:t>
      </w:r>
      <w:r>
        <w:rPr>
          <w:rFonts w:hint="eastAsia" w:ascii="仿宋" w:hAnsi="楷体" w:eastAsia="仿宋" w:cs="Times New Roman"/>
          <w:color w:val="000000"/>
          <w:lang w:eastAsia="zh-CN"/>
        </w:rPr>
        <w:t>5102071260</w:t>
      </w:r>
      <w:r>
        <w:rPr>
          <w:rFonts w:hint="eastAsia" w:ascii="仿宋" w:hAnsi="楷体" w:eastAsia="仿宋" w:cs="Times New Roman"/>
          <w:color w:val="000000"/>
        </w:rPr>
        <w:t>） （260学时）</w:t>
      </w:r>
    </w:p>
    <w:p>
      <w:pPr>
        <w:spacing w:line="360" w:lineRule="exact"/>
        <w:ind w:firstLine="420" w:firstLineChars="200"/>
        <w:rPr>
          <w:rFonts w:ascii="楷体" w:hAnsi="楷体" w:eastAsia="宋体" w:cs="Times New Roman"/>
          <w:color w:val="000000"/>
        </w:rPr>
      </w:pPr>
      <w:r>
        <w:rPr>
          <w:rFonts w:hint="eastAsia" w:ascii="楷体" w:hAnsi="楷体" w:eastAsia="宋体" w:cs="Times New Roman"/>
          <w:color w:val="000000"/>
        </w:rPr>
        <w:t>通过</w:t>
      </w:r>
      <w:r>
        <w:rPr>
          <w:rFonts w:hint="eastAsia" w:ascii="楷体" w:hAnsi="楷体" w:eastAsia="宋体" w:cs="Times New Roman"/>
          <w:color w:val="000000"/>
          <w:lang w:eastAsia="zh-CN"/>
        </w:rPr>
        <w:t>岗位实习</w:t>
      </w:r>
      <w:r>
        <w:rPr>
          <w:rFonts w:hint="eastAsia" w:ascii="楷体" w:hAnsi="楷体" w:eastAsia="宋体" w:cs="Times New Roman"/>
          <w:color w:val="000000"/>
        </w:rPr>
        <w:t>，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信息安全与管理专业高技能人才的需求，为毕业生顺利就业和在未来就业岗位上更好地发挥作用打下坚实的基础。通过</w:t>
      </w:r>
      <w:r>
        <w:rPr>
          <w:rFonts w:hint="eastAsia" w:ascii="楷体" w:hAnsi="楷体" w:eastAsia="宋体" w:cs="Times New Roman"/>
          <w:color w:val="000000"/>
          <w:lang w:eastAsia="zh-CN"/>
        </w:rPr>
        <w:t>岗位实习</w:t>
      </w:r>
      <w:r>
        <w:rPr>
          <w:rFonts w:hint="eastAsia" w:ascii="楷体" w:hAnsi="楷体" w:eastAsia="宋体" w:cs="Times New Roman"/>
          <w:color w:val="000000"/>
        </w:rPr>
        <w:t>，加强学生职业道德教育，培养学生爱岗敬业、形成良好的职业意识和职业情感，提高岗位认知能力。</w:t>
      </w:r>
    </w:p>
    <w:p>
      <w:pPr>
        <w:spacing w:line="360" w:lineRule="exact"/>
        <w:ind w:firstLine="420" w:firstLineChars="200"/>
        <w:rPr>
          <w:rFonts w:ascii="仿宋" w:hAnsi="楷体" w:eastAsia="仿宋" w:cs="Times New Roman"/>
          <w:color w:val="000000"/>
        </w:rPr>
      </w:pPr>
      <w:r>
        <w:rPr>
          <w:rFonts w:hint="eastAsia" w:ascii="仿宋" w:hAnsi="楷体" w:eastAsia="仿宋" w:cs="Times New Roman"/>
          <w:color w:val="000000"/>
        </w:rPr>
        <w:t>（1</w:t>
      </w:r>
      <w:r>
        <w:rPr>
          <w:rFonts w:hint="eastAsia" w:ascii="仿宋" w:hAnsi="楷体" w:eastAsia="仿宋" w:cs="Times New Roman"/>
          <w:color w:val="000000"/>
          <w:lang w:val="en-US" w:eastAsia="zh-CN"/>
        </w:rPr>
        <w:t>1</w:t>
      </w:r>
      <w:r>
        <w:rPr>
          <w:rFonts w:hint="eastAsia" w:ascii="仿宋" w:hAnsi="楷体" w:eastAsia="仿宋" w:cs="Times New Roman"/>
          <w:color w:val="000000"/>
        </w:rPr>
        <w:t>）毕业论文（</w:t>
      </w:r>
      <w:r>
        <w:rPr>
          <w:rFonts w:hint="eastAsia" w:ascii="仿宋" w:hAnsi="楷体" w:eastAsia="仿宋" w:cs="Times New Roman"/>
          <w:color w:val="000000"/>
          <w:lang w:eastAsia="zh-CN"/>
        </w:rPr>
        <w:t>5102071261</w:t>
      </w:r>
      <w:r>
        <w:rPr>
          <w:rFonts w:hint="eastAsia" w:ascii="仿宋" w:hAnsi="楷体" w:eastAsia="仿宋" w:cs="Times New Roman"/>
          <w:color w:val="000000"/>
        </w:rPr>
        <w:t>） （100学时）</w:t>
      </w:r>
    </w:p>
    <w:p>
      <w:pPr>
        <w:spacing w:line="360" w:lineRule="exact"/>
        <w:ind w:firstLine="420" w:firstLineChars="200"/>
        <w:rPr>
          <w:rFonts w:hint="eastAsia" w:ascii="Times New Roman" w:hAnsi="Times New Roman" w:cs="楷体"/>
          <w:color w:val="000000"/>
          <w:szCs w:val="21"/>
        </w:rPr>
      </w:pPr>
      <w:r>
        <w:rPr>
          <w:rFonts w:hint="eastAsia" w:ascii="楷体" w:hAnsi="楷体" w:eastAsia="宋体" w:cs="Times New Roman"/>
          <w:color w:val="000000"/>
        </w:rPr>
        <w:t>学生综合运用所学的基础理论和专业知识，在生产第一线接受较全面的实际操作技能训练，接受劳动纪律教育、安全教育、职业道德教育、集体主义教育，使学生毕业后能胜任企业经营及相关管理工作，培养学生观察、分析、解决和处理实际问题的职业素养。学生结合</w:t>
      </w:r>
      <w:r>
        <w:rPr>
          <w:rFonts w:hint="eastAsia" w:ascii="楷体" w:hAnsi="楷体" w:eastAsia="宋体" w:cs="Times New Roman"/>
          <w:color w:val="000000"/>
          <w:lang w:eastAsia="zh-CN"/>
        </w:rPr>
        <w:t>岗位实习</w:t>
      </w:r>
      <w:r>
        <w:rPr>
          <w:rFonts w:hint="eastAsia" w:ascii="楷体" w:hAnsi="楷体" w:eastAsia="宋体" w:cs="Times New Roman"/>
          <w:color w:val="000000"/>
        </w:rPr>
        <w:t>撰写本专业的毕业论文，合格者可获得相应的学分</w:t>
      </w:r>
      <w:r>
        <w:rPr>
          <w:rFonts w:hint="eastAsia" w:ascii="Times New Roman" w:hAnsi="Times New Roman"/>
          <w:color w:val="000000"/>
        </w:rPr>
        <w:t>。</w:t>
      </w:r>
    </w:p>
    <w:p>
      <w:pPr>
        <w:spacing w:line="360" w:lineRule="exact"/>
        <w:ind w:firstLine="420" w:firstLineChars="200"/>
        <w:rPr>
          <w:rFonts w:ascii="Times New Roman" w:hAnsi="Times New Roman" w:eastAsia="宋体"/>
        </w:rPr>
      </w:pPr>
      <w:r>
        <w:rPr>
          <w:rFonts w:hint="eastAsia" w:ascii="Times New Roman" w:hAnsi="Times New Roman" w:eastAsia="宋体"/>
        </w:rPr>
        <w:t>3.互选拓展课程</w:t>
      </w:r>
    </w:p>
    <w:p>
      <w:pPr>
        <w:spacing w:line="360" w:lineRule="exact"/>
        <w:ind w:firstLine="420"/>
        <w:rPr>
          <w:rFonts w:ascii="Times New Roman" w:hAnsi="Times New Roman" w:eastAsia="仿宋" w:cs="仿宋"/>
          <w:kern w:val="0"/>
          <w:szCs w:val="21"/>
        </w:rPr>
      </w:pPr>
      <w:r>
        <w:rPr>
          <w:rFonts w:hint="eastAsia" w:ascii="Times New Roman" w:hAnsi="Times New Roman" w:eastAsia="仿宋" w:cs="仿宋"/>
          <w:kern w:val="0"/>
          <w:szCs w:val="21"/>
        </w:rPr>
        <w:t>（1）网络设备配置与管理（5102071231） （</w:t>
      </w:r>
      <w:r>
        <w:rPr>
          <w:rFonts w:hint="eastAsia" w:ascii="Times New Roman" w:hAnsi="Times New Roman" w:eastAsia="仿宋" w:cs="仿宋"/>
          <w:kern w:val="0"/>
          <w:szCs w:val="21"/>
          <w:lang w:val="en-US" w:eastAsia="zh-CN"/>
        </w:rPr>
        <w:t>64</w:t>
      </w:r>
      <w:r>
        <w:rPr>
          <w:rFonts w:hint="eastAsia" w:ascii="Times New Roman" w:hAnsi="Times New Roman" w:eastAsia="仿宋" w:cs="仿宋"/>
          <w:kern w:val="0"/>
          <w:szCs w:val="21"/>
        </w:rPr>
        <w:t>学时）</w:t>
      </w:r>
    </w:p>
    <w:p>
      <w:pPr>
        <w:spacing w:line="360" w:lineRule="exact"/>
        <w:ind w:firstLine="420" w:firstLineChars="200"/>
        <w:rPr>
          <w:rFonts w:ascii="Times New Roman" w:hAnsi="Times New Roman" w:eastAsia="宋体"/>
          <w:color w:val="auto"/>
          <w:highlight w:val="none"/>
        </w:rPr>
      </w:pPr>
      <w:r>
        <w:rPr>
          <w:rFonts w:hint="eastAsia" w:ascii="楷体" w:hAnsi="楷体" w:eastAsia="宋体" w:cs="Times New Roman"/>
          <w:color w:val="000000"/>
        </w:rPr>
        <w:t>本课程将学习企业网络构建和运维的核心技术，重点介绍IP路由基础、OSPF、IS-IS、BGP、路由和流量控制、以太网交换技术、组播、IPv6、网络安全、网络可靠性、网络服务与管理、WLAN、网络解决方案；IGP高级特性、BGP高级特性、IPv6路由、以太网高级技术、MPLS技术、网络运维、网络故障排除、网络割接等技术的具体细节。使学生具备具备使用数通设备进行中到大型企业网络的规划设计、部署运维、故障定位的能力，并能针对网络应用设计出较高安全性、可用性和可靠性的解决方案。</w:t>
      </w:r>
    </w:p>
    <w:p>
      <w:pPr>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4. 结合专业教学的特色创新创业课程</w:t>
      </w:r>
    </w:p>
    <w:p>
      <w:pPr>
        <w:spacing w:line="360" w:lineRule="exact"/>
        <w:ind w:firstLine="420" w:firstLineChars="200"/>
        <w:rPr>
          <w:rFonts w:ascii="仿宋" w:hAnsi="楷体" w:eastAsia="仿宋" w:cs="Times New Roman"/>
          <w:color w:val="000000"/>
        </w:rPr>
      </w:pPr>
      <w:r>
        <w:rPr>
          <w:rFonts w:hint="eastAsia" w:ascii="仿宋" w:hAnsi="楷体" w:eastAsia="仿宋" w:cs="楷体"/>
          <w:color w:val="000000"/>
          <w:szCs w:val="21"/>
        </w:rPr>
        <w:t>（1）</w:t>
      </w:r>
      <w:r>
        <w:rPr>
          <w:rFonts w:hint="eastAsia" w:ascii="仿宋" w:hAnsi="楷体" w:eastAsia="仿宋" w:cs="Times New Roman"/>
          <w:color w:val="000000"/>
        </w:rPr>
        <w:t>WEB开发及安全管理技术（C5102071220） （1</w:t>
      </w:r>
      <w:r>
        <w:rPr>
          <w:rFonts w:hint="eastAsia" w:ascii="仿宋" w:hAnsi="楷体" w:eastAsia="仿宋" w:cs="Times New Roman"/>
          <w:color w:val="000000"/>
          <w:lang w:val="en-US" w:eastAsia="zh-CN"/>
        </w:rPr>
        <w:t>02</w:t>
      </w:r>
      <w:r>
        <w:rPr>
          <w:rFonts w:hint="eastAsia" w:ascii="仿宋" w:hAnsi="楷体" w:eastAsia="仿宋" w:cs="Times New Roman"/>
          <w:color w:val="000000"/>
        </w:rPr>
        <w:t>学时）</w:t>
      </w:r>
    </w:p>
    <w:p>
      <w:pPr>
        <w:ind w:firstLine="420" w:firstLineChars="200"/>
        <w:rPr>
          <w:rFonts w:ascii="Times New Roman" w:hAnsi="Times New Roman" w:eastAsia="宋体"/>
          <w:color w:val="auto"/>
          <w:highlight w:val="none"/>
        </w:rPr>
      </w:pPr>
      <w:r>
        <w:rPr>
          <w:rFonts w:hint="eastAsia" w:ascii="宋体" w:hAnsi="宋体" w:eastAsia="宋体" w:cs="宋体"/>
          <w:color w:val="000000"/>
        </w:rPr>
        <w:t>本课程为创新创业教育课程群之专业重点建设课程，根据课程具体情况，列入特色分立课程或互选拓展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r>
        <w:rPr>
          <w:rFonts w:hint="eastAsia" w:ascii="宋体" w:hAnsi="宋体" w:eastAsia="宋体" w:cs="Times New Roman"/>
          <w:color w:val="000000"/>
        </w:rPr>
        <w:t>本课程主要讲授网站建设基础、备网站搭建应用、网站安全运维，</w:t>
      </w:r>
      <w:r>
        <w:rPr>
          <w:rFonts w:hint="eastAsia" w:ascii="宋体" w:hAnsi="宋体" w:eastAsia="宋体" w:cs="宋体"/>
          <w:color w:val="000000"/>
          <w:szCs w:val="21"/>
        </w:rPr>
        <w:t>并通过以上技能的学习培养学生的工匠精神</w:t>
      </w:r>
      <w:r>
        <w:rPr>
          <w:rFonts w:hint="eastAsia" w:ascii="宋体" w:hAnsi="宋体" w:eastAsia="宋体" w:cs="Times New Roman"/>
          <w:color w:val="000000"/>
        </w:rPr>
        <w:t>。学生通过该课程的学习，掌握至少一种语言的应用开发，具备网站搭建应用能力、熟悉网站相关安全配置操作，如 Apache，Tomcat，IIS 等；掌握 Web 应用防火墙等设备的安装，配置和基本应用。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r>
        <w:rPr>
          <w:rFonts w:hint="eastAsia" w:ascii="Times New Roman" w:hAnsi="Times New Roman" w:eastAsia="宋体"/>
          <w:color w:val="auto"/>
          <w:highlight w:val="none"/>
        </w:rPr>
        <w:t>。</w:t>
      </w:r>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七、教学进程安排</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（一）总时间分配表</w:t>
      </w:r>
    </w:p>
    <w:tbl>
      <w:tblPr>
        <w:tblStyle w:val="13"/>
        <w:tblW w:w="88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1"/>
        <w:gridCol w:w="576"/>
        <w:gridCol w:w="488"/>
        <w:gridCol w:w="681"/>
        <w:gridCol w:w="753"/>
        <w:gridCol w:w="1105"/>
        <w:gridCol w:w="681"/>
        <w:gridCol w:w="679"/>
        <w:gridCol w:w="682"/>
        <w:gridCol w:w="893"/>
        <w:gridCol w:w="681"/>
        <w:gridCol w:w="469"/>
        <w:gridCol w:w="4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学</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年</w:t>
            </w:r>
          </w:p>
        </w:tc>
        <w:tc>
          <w:tcPr>
            <w:tcW w:w="576"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学</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期</w:t>
            </w:r>
          </w:p>
        </w:tc>
        <w:tc>
          <w:tcPr>
            <w:tcW w:w="488"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总</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周</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数</w:t>
            </w:r>
          </w:p>
        </w:tc>
        <w:tc>
          <w:tcPr>
            <w:tcW w:w="1434" w:type="dxa"/>
            <w:gridSpan w:val="2"/>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其  中</w:t>
            </w:r>
          </w:p>
        </w:tc>
        <w:tc>
          <w:tcPr>
            <w:tcW w:w="3147" w:type="dxa"/>
            <w:gridSpan w:val="4"/>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教    学</w:t>
            </w:r>
          </w:p>
        </w:tc>
        <w:tc>
          <w:tcPr>
            <w:tcW w:w="893"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lang w:val="en-US" w:eastAsia="zh-CN"/>
              </w:rPr>
              <w:t>岗位</w:t>
            </w:r>
            <w:r>
              <w:rPr>
                <w:rFonts w:hint="eastAsia" w:ascii="Times New Roman" w:hAnsi="Times New Roman" w:eastAsia="宋体"/>
                <w:b/>
                <w:color w:val="auto"/>
                <w:sz w:val="18"/>
                <w:szCs w:val="18"/>
                <w:highlight w:val="none"/>
              </w:rPr>
              <w:t>实</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习教育</w:t>
            </w:r>
          </w:p>
        </w:tc>
        <w:tc>
          <w:tcPr>
            <w:tcW w:w="681"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军训</w:t>
            </w:r>
          </w:p>
        </w:tc>
        <w:tc>
          <w:tcPr>
            <w:tcW w:w="469"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毕</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业</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教</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育</w:t>
            </w:r>
          </w:p>
        </w:tc>
        <w:tc>
          <w:tcPr>
            <w:tcW w:w="465"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机</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Merge w:val="continue"/>
            <w:vAlign w:val="center"/>
          </w:tcPr>
          <w:p>
            <w:pPr>
              <w:spacing w:line="240" w:lineRule="exact"/>
              <w:jc w:val="center"/>
              <w:rPr>
                <w:rFonts w:ascii="Times New Roman" w:hAnsi="Times New Roman" w:eastAsia="宋体"/>
                <w:color w:val="auto"/>
                <w:sz w:val="18"/>
                <w:szCs w:val="18"/>
                <w:highlight w:val="none"/>
              </w:rPr>
            </w:pP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学期</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周数</w:t>
            </w:r>
          </w:p>
        </w:tc>
        <w:tc>
          <w:tcPr>
            <w:tcW w:w="753"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eastAsia="宋体"/>
                <w:b/>
                <w:color w:val="auto"/>
                <w:spacing w:val="-20"/>
                <w:kern w:val="2"/>
                <w:sz w:val="18"/>
                <w:szCs w:val="18"/>
                <w:highlight w:val="none"/>
              </w:rPr>
            </w:pPr>
            <w:r>
              <w:rPr>
                <w:rFonts w:hint="eastAsia" w:ascii="Times New Roman" w:hAnsi="Times New Roman" w:eastAsia="宋体"/>
                <w:b/>
                <w:color w:val="auto"/>
                <w:spacing w:val="-20"/>
                <w:kern w:val="2"/>
                <w:sz w:val="18"/>
                <w:szCs w:val="18"/>
                <w:highlight w:val="none"/>
              </w:rPr>
              <w:t>寒暑假</w:t>
            </w:r>
          </w:p>
        </w:tc>
        <w:tc>
          <w:tcPr>
            <w:tcW w:w="1105"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课内教学</w:t>
            </w:r>
          </w:p>
        </w:tc>
        <w:tc>
          <w:tcPr>
            <w:tcW w:w="681"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考试</w:t>
            </w:r>
          </w:p>
        </w:tc>
        <w:tc>
          <w:tcPr>
            <w:tcW w:w="679"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校内</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实训</w:t>
            </w:r>
          </w:p>
        </w:tc>
        <w:tc>
          <w:tcPr>
            <w:tcW w:w="682"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校外</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实习</w:t>
            </w:r>
          </w:p>
        </w:tc>
        <w:tc>
          <w:tcPr>
            <w:tcW w:w="893"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469" w:type="dxa"/>
            <w:vMerge w:val="continue"/>
            <w:vAlign w:val="center"/>
          </w:tcPr>
          <w:p>
            <w:pPr>
              <w:spacing w:line="240" w:lineRule="exact"/>
              <w:jc w:val="center"/>
              <w:rPr>
                <w:rFonts w:ascii="Times New Roman" w:hAnsi="Times New Roman" w:eastAsia="宋体"/>
                <w:color w:val="auto"/>
                <w:sz w:val="18"/>
                <w:szCs w:val="18"/>
                <w:highlight w:val="none"/>
              </w:rPr>
            </w:pPr>
          </w:p>
        </w:tc>
        <w:tc>
          <w:tcPr>
            <w:tcW w:w="465" w:type="dxa"/>
            <w:vMerge w:val="continue"/>
            <w:vAlign w:val="center"/>
          </w:tcPr>
          <w:p>
            <w:pPr>
              <w:spacing w:line="240" w:lineRule="exact"/>
              <w:jc w:val="center"/>
              <w:rPr>
                <w:rFonts w:ascii="Times New Roman" w:hAnsi="Times New Roman" w:eastAsia="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auto"/>
                <w:sz w:val="18"/>
                <w:szCs w:val="18"/>
                <w:highlight w:val="none"/>
              </w:rPr>
            </w:pPr>
          </w:p>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一</w:t>
            </w: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Ⅰ</w:t>
            </w:r>
          </w:p>
        </w:tc>
        <w:tc>
          <w:tcPr>
            <w:tcW w:w="488"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52</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4</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14</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Ⅱ</w:t>
            </w: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8</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17</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二</w:t>
            </w: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III</w:t>
            </w:r>
          </w:p>
        </w:tc>
        <w:tc>
          <w:tcPr>
            <w:tcW w:w="488"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52</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4</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17</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IV</w:t>
            </w: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8</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17</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三</w:t>
            </w: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V</w:t>
            </w:r>
          </w:p>
        </w:tc>
        <w:tc>
          <w:tcPr>
            <w:tcW w:w="488"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52</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4</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16</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VI</w:t>
            </w: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8</w:t>
            </w:r>
          </w:p>
        </w:tc>
        <w:tc>
          <w:tcPr>
            <w:tcW w:w="1105"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18</w:t>
            </w: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合计</w:t>
            </w:r>
          </w:p>
        </w:tc>
        <w:tc>
          <w:tcPr>
            <w:tcW w:w="576" w:type="dxa"/>
            <w:vAlign w:val="center"/>
          </w:tcPr>
          <w:p>
            <w:pPr>
              <w:spacing w:line="240" w:lineRule="exact"/>
              <w:jc w:val="center"/>
              <w:rPr>
                <w:rFonts w:ascii="Times New Roman" w:hAnsi="Times New Roman" w:eastAsia="宋体"/>
                <w:color w:val="auto"/>
                <w:sz w:val="18"/>
                <w:szCs w:val="18"/>
                <w:highlight w:val="none"/>
              </w:rPr>
            </w:pPr>
          </w:p>
        </w:tc>
        <w:tc>
          <w:tcPr>
            <w:tcW w:w="488"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156</w:t>
            </w:r>
          </w:p>
        </w:tc>
        <w:tc>
          <w:tcPr>
            <w:tcW w:w="1434" w:type="dxa"/>
            <w:gridSpan w:val="2"/>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156</w:t>
            </w:r>
          </w:p>
        </w:tc>
        <w:tc>
          <w:tcPr>
            <w:tcW w:w="5655" w:type="dxa"/>
            <w:gridSpan w:val="8"/>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eastAsia="宋体"/>
                <w:color w:val="auto"/>
                <w:kern w:val="2"/>
                <w:sz w:val="18"/>
                <w:szCs w:val="18"/>
                <w:highlight w:val="none"/>
              </w:rPr>
            </w:pPr>
            <w:r>
              <w:rPr>
                <w:rFonts w:hint="eastAsia" w:ascii="Times New Roman" w:hAnsi="Times New Roman" w:eastAsia="宋体"/>
                <w:color w:val="auto"/>
                <w:kern w:val="2"/>
                <w:sz w:val="18"/>
                <w:szCs w:val="18"/>
                <w:highlight w:val="none"/>
              </w:rPr>
              <w:t>120</w:t>
            </w:r>
          </w:p>
        </w:tc>
      </w:tr>
    </w:tbl>
    <w:p>
      <w:pPr>
        <w:spacing w:line="400" w:lineRule="exact"/>
        <w:rPr>
          <w:rFonts w:ascii="Times New Roman" w:hAnsi="Times New Roman" w:eastAsia="宋体"/>
          <w:color w:val="auto"/>
          <w:highlight w:val="none"/>
        </w:rPr>
      </w:pPr>
      <w:r>
        <w:rPr>
          <w:rFonts w:hint="eastAsia" w:ascii="Times New Roman" w:hAnsi="Times New Roman" w:eastAsia="宋体"/>
          <w:color w:val="auto"/>
          <w:highlight w:val="none"/>
        </w:rPr>
        <w:t xml:space="preserve">    </w:t>
      </w:r>
    </w:p>
    <w:tbl>
      <w:tblPr>
        <w:tblStyle w:val="13"/>
        <w:tblpPr w:leftFromText="180" w:rightFromText="180" w:vertAnchor="text" w:horzAnchor="page" w:tblpX="1950" w:tblpY="379"/>
        <w:tblOverlap w:val="never"/>
        <w:tblW w:w="48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
        <w:gridCol w:w="366"/>
        <w:gridCol w:w="366"/>
        <w:gridCol w:w="965"/>
        <w:gridCol w:w="996"/>
        <w:gridCol w:w="418"/>
        <w:gridCol w:w="492"/>
        <w:gridCol w:w="491"/>
        <w:gridCol w:w="443"/>
        <w:gridCol w:w="510"/>
        <w:gridCol w:w="6"/>
        <w:gridCol w:w="504"/>
        <w:gridCol w:w="1"/>
        <w:gridCol w:w="509"/>
        <w:gridCol w:w="512"/>
        <w:gridCol w:w="508"/>
        <w:gridCol w:w="514"/>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课程类别</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课程序号</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课程名称</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课程代码</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学分</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课时</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总计</w:t>
            </w:r>
          </w:p>
        </w:tc>
        <w:tc>
          <w:tcPr>
            <w:tcW w:w="5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课时分配</w:t>
            </w:r>
          </w:p>
        </w:tc>
        <w:tc>
          <w:tcPr>
            <w:tcW w:w="17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学年及学期</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（大写）</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考查</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17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（教学周数*周学时数）</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理论课</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实训课</w:t>
            </w:r>
          </w:p>
        </w:tc>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1学年</w:t>
            </w:r>
          </w:p>
        </w:tc>
        <w:tc>
          <w:tcPr>
            <w:tcW w:w="5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2学年</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3学年</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6</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17</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17</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16</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18</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必修课</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公共基础课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军事理论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14*1+4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军事训练</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5102071140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思想道德与法治</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5102071141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14*3+6</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大学生心理健康教育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5102071142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16*1+16</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大学生创新创业基础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5102071143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综合英语</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5102071111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16*3</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一二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形势与政策</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5102071150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大学生安全教育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5102071151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体育与健康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5102071152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实用大学数学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5102071114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yellow"/>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yellow"/>
                <w:u w:val="none"/>
                <w:lang w:val="en-US" w:eastAsia="zh-CN" w:bidi="ar"/>
              </w:rPr>
              <w:t>14*4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信息技术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5102071144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yellow"/>
                <w:u w:val="none"/>
                <w:lang w:val="en-US" w:eastAsia="zh-CN" w:bidi="ar-SA"/>
              </w:rPr>
            </w:pPr>
            <w:r>
              <w:rPr>
                <w:rFonts w:hint="eastAsia" w:ascii="Times New Roman" w:hAnsi="Times New Roman" w:eastAsia="宋体" w:cs="宋体"/>
                <w:i w:val="0"/>
                <w:iCs w:val="0"/>
                <w:color w:val="auto"/>
                <w:kern w:val="0"/>
                <w:sz w:val="15"/>
                <w:szCs w:val="15"/>
                <w:highlight w:val="yellow"/>
                <w:u w:val="none"/>
                <w:lang w:val="en-US" w:eastAsia="zh-CN" w:bidi="ar"/>
              </w:rPr>
              <w:t>15*4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毛泽东思想和中国特色社会主义理论体系概论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5102071145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红色文化</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5102071146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职业生涯规划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5102071153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8</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五粮文化育人学思践悟</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5102071154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习近平新时代中国特色社会主义思想概论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5102071155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大学生就业指导</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5102071156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16*1+16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18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*劳动教育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24</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*大学生健康教育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5102071147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20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第二课堂（创新创业实践）</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5102071161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21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第二课堂（其他）</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5102071162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9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小计（周课时不含网络课程）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yellow"/>
                <w:u w:val="none"/>
              </w:rPr>
            </w:pPr>
            <w:r>
              <w:rPr>
                <w:rFonts w:hint="default" w:ascii="Times New Roman" w:hAnsi="Times New Roman" w:eastAsia="宋体" w:cs="宋体"/>
                <w:i w:val="0"/>
                <w:iCs w:val="0"/>
                <w:color w:val="auto"/>
                <w:kern w:val="0"/>
                <w:sz w:val="15"/>
                <w:szCs w:val="15"/>
                <w:highlight w:val="yellow"/>
                <w:u w:val="none"/>
                <w:lang w:eastAsia="zh-CN" w:bidi="ar"/>
              </w:rPr>
              <w:fldChar w:fldCharType="begin"/>
            </w:r>
            <w:r>
              <w:rPr>
                <w:rFonts w:hint="default" w:ascii="Times New Roman" w:hAnsi="Times New Roman" w:eastAsia="宋体" w:cs="宋体"/>
                <w:i w:val="0"/>
                <w:iCs w:val="0"/>
                <w:color w:val="auto"/>
                <w:kern w:val="0"/>
                <w:sz w:val="15"/>
                <w:szCs w:val="15"/>
                <w:highlight w:val="yellow"/>
                <w:u w:val="none"/>
                <w:lang w:eastAsia="zh-CN" w:bidi="ar"/>
              </w:rPr>
              <w:instrText xml:space="preserve"> =SUM(above) \* MERGEFORMAT </w:instrText>
            </w:r>
            <w:r>
              <w:rPr>
                <w:rFonts w:hint="default" w:ascii="Times New Roman" w:hAnsi="Times New Roman" w:eastAsia="宋体" w:cs="宋体"/>
                <w:i w:val="0"/>
                <w:iCs w:val="0"/>
                <w:color w:val="auto"/>
                <w:kern w:val="0"/>
                <w:sz w:val="15"/>
                <w:szCs w:val="15"/>
                <w:highlight w:val="yellow"/>
                <w:u w:val="none"/>
                <w:lang w:eastAsia="zh-CN" w:bidi="ar"/>
              </w:rPr>
              <w:fldChar w:fldCharType="separate"/>
            </w:r>
            <w:r>
              <w:rPr>
                <w:rFonts w:hint="default" w:ascii="Times New Roman" w:hAnsi="Times New Roman" w:eastAsia="宋体" w:cs="宋体"/>
                <w:i w:val="0"/>
                <w:iCs w:val="0"/>
                <w:color w:val="auto"/>
                <w:kern w:val="0"/>
                <w:sz w:val="15"/>
                <w:szCs w:val="15"/>
                <w:highlight w:val="yellow"/>
                <w:u w:val="none"/>
                <w:lang w:eastAsia="zh-CN" w:bidi="ar"/>
              </w:rPr>
              <w:t>5</w:t>
            </w:r>
            <w:r>
              <w:rPr>
                <w:rFonts w:hint="eastAsia" w:ascii="Times New Roman" w:hAnsi="Times New Roman" w:eastAsia="宋体" w:cs="宋体"/>
                <w:i w:val="0"/>
                <w:iCs w:val="0"/>
                <w:color w:val="auto"/>
                <w:kern w:val="0"/>
                <w:sz w:val="15"/>
                <w:szCs w:val="15"/>
                <w:highlight w:val="yellow"/>
                <w:u w:val="none"/>
                <w:lang w:val="en-US" w:eastAsia="zh-CN" w:bidi="ar"/>
              </w:rPr>
              <w:t>0</w:t>
            </w:r>
            <w:r>
              <w:rPr>
                <w:rFonts w:hint="default" w:ascii="Times New Roman" w:hAnsi="Times New Roman" w:eastAsia="宋体" w:cs="宋体"/>
                <w:i w:val="0"/>
                <w:iCs w:val="0"/>
                <w:color w:val="auto"/>
                <w:kern w:val="0"/>
                <w:sz w:val="15"/>
                <w:szCs w:val="15"/>
                <w:highlight w:val="yellow"/>
                <w:u w:val="none"/>
                <w:lang w:eastAsia="zh-CN" w:bidi="ar"/>
              </w:rPr>
              <w:fldChar w:fldCharType="end"/>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yellow"/>
                <w:u w:val="none"/>
                <w:lang w:val="en-US"/>
              </w:rPr>
            </w:pPr>
            <w:r>
              <w:rPr>
                <w:rFonts w:hint="eastAsia" w:ascii="Times New Roman" w:hAnsi="Times New Roman" w:eastAsia="宋体" w:cs="宋体"/>
                <w:i w:val="0"/>
                <w:iCs w:val="0"/>
                <w:color w:val="auto"/>
                <w:kern w:val="0"/>
                <w:sz w:val="15"/>
                <w:szCs w:val="15"/>
                <w:highlight w:val="yellow"/>
                <w:u w:val="none"/>
                <w:lang w:val="en-US" w:eastAsia="zh-CN" w:bidi="ar"/>
              </w:rPr>
              <w:t>888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yellow"/>
                <w:u w:val="none"/>
                <w:lang w:val="en-US"/>
              </w:rPr>
            </w:pPr>
            <w:r>
              <w:rPr>
                <w:rFonts w:hint="default" w:ascii="Times New Roman" w:hAnsi="Times New Roman" w:eastAsia="宋体" w:cs="宋体"/>
                <w:i w:val="0"/>
                <w:iCs w:val="0"/>
                <w:color w:val="auto"/>
                <w:kern w:val="0"/>
                <w:sz w:val="15"/>
                <w:szCs w:val="15"/>
                <w:highlight w:val="yellow"/>
                <w:u w:val="none"/>
                <w:lang w:eastAsia="zh-CN" w:bidi="ar"/>
              </w:rPr>
              <w:fldChar w:fldCharType="begin"/>
            </w:r>
            <w:r>
              <w:rPr>
                <w:rFonts w:hint="default" w:ascii="Times New Roman" w:hAnsi="Times New Roman" w:eastAsia="宋体" w:cs="宋体"/>
                <w:i w:val="0"/>
                <w:iCs w:val="0"/>
                <w:color w:val="auto"/>
                <w:kern w:val="0"/>
                <w:sz w:val="15"/>
                <w:szCs w:val="15"/>
                <w:highlight w:val="yellow"/>
                <w:u w:val="none"/>
                <w:lang w:eastAsia="zh-CN" w:bidi="ar"/>
              </w:rPr>
              <w:instrText xml:space="preserve"> =SUM(above) \* MERGEFORMAT </w:instrText>
            </w:r>
            <w:r>
              <w:rPr>
                <w:rFonts w:hint="default" w:ascii="Times New Roman" w:hAnsi="Times New Roman" w:eastAsia="宋体" w:cs="宋体"/>
                <w:i w:val="0"/>
                <w:iCs w:val="0"/>
                <w:color w:val="auto"/>
                <w:kern w:val="0"/>
                <w:sz w:val="15"/>
                <w:szCs w:val="15"/>
                <w:highlight w:val="yellow"/>
                <w:u w:val="none"/>
                <w:lang w:eastAsia="zh-CN" w:bidi="ar"/>
              </w:rPr>
              <w:fldChar w:fldCharType="separate"/>
            </w:r>
            <w:r>
              <w:rPr>
                <w:rFonts w:hint="default" w:ascii="Times New Roman" w:hAnsi="Times New Roman" w:eastAsia="宋体" w:cs="宋体"/>
                <w:i w:val="0"/>
                <w:iCs w:val="0"/>
                <w:color w:val="auto"/>
                <w:kern w:val="0"/>
                <w:sz w:val="15"/>
                <w:szCs w:val="15"/>
                <w:highlight w:val="yellow"/>
                <w:u w:val="none"/>
                <w:lang w:eastAsia="zh-CN" w:bidi="ar"/>
              </w:rPr>
              <w:t>5</w:t>
            </w:r>
            <w:r>
              <w:rPr>
                <w:rFonts w:hint="eastAsia" w:ascii="Times New Roman" w:hAnsi="Times New Roman" w:eastAsia="宋体" w:cs="宋体"/>
                <w:i w:val="0"/>
                <w:iCs w:val="0"/>
                <w:color w:val="auto"/>
                <w:kern w:val="0"/>
                <w:sz w:val="15"/>
                <w:szCs w:val="15"/>
                <w:highlight w:val="yellow"/>
                <w:u w:val="none"/>
                <w:lang w:val="en-US" w:eastAsia="zh-CN" w:bidi="ar"/>
              </w:rPr>
              <w:t>0</w:t>
            </w:r>
            <w:r>
              <w:rPr>
                <w:rFonts w:hint="default" w:ascii="Times New Roman" w:hAnsi="Times New Roman" w:eastAsia="宋体" w:cs="宋体"/>
                <w:i w:val="0"/>
                <w:iCs w:val="0"/>
                <w:color w:val="auto"/>
                <w:kern w:val="0"/>
                <w:sz w:val="15"/>
                <w:szCs w:val="15"/>
                <w:highlight w:val="yellow"/>
                <w:u w:val="none"/>
                <w:lang w:eastAsia="zh-CN" w:bidi="ar"/>
              </w:rPr>
              <w:fldChar w:fldCharType="end"/>
            </w:r>
            <w:r>
              <w:rPr>
                <w:rFonts w:hint="eastAsia" w:ascii="Times New Roman" w:hAnsi="Times New Roman" w:eastAsia="宋体" w:cs="宋体"/>
                <w:i w:val="0"/>
                <w:iCs w:val="0"/>
                <w:color w:val="auto"/>
                <w:kern w:val="0"/>
                <w:sz w:val="15"/>
                <w:szCs w:val="15"/>
                <w:highlight w:val="yellow"/>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yellow"/>
                <w:u w:val="none"/>
                <w:lang w:val="en-US"/>
              </w:rPr>
            </w:pPr>
            <w:r>
              <w:rPr>
                <w:rFonts w:hint="eastAsia" w:ascii="Times New Roman" w:hAnsi="Times New Roman" w:eastAsia="宋体" w:cs="宋体"/>
                <w:i w:val="0"/>
                <w:iCs w:val="0"/>
                <w:color w:val="auto"/>
                <w:kern w:val="0"/>
                <w:sz w:val="15"/>
                <w:szCs w:val="15"/>
                <w:highlight w:val="yellow"/>
                <w:u w:val="none"/>
                <w:lang w:val="en-US" w:eastAsia="zh-CN" w:bidi="ar"/>
              </w:rPr>
              <w:t>380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yellow"/>
                <w:u w:val="none"/>
                <w:lang w:val="en-US" w:eastAsia="zh-CN" w:bidi="ar"/>
              </w:rPr>
              <w:t>15</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14.5</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群内专业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必修课</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平台共享课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yellow"/>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Python</w:t>
            </w:r>
            <w:r>
              <w:rPr>
                <w:rFonts w:hint="eastAsia" w:ascii="Times New Roman" w:hAnsi="Times New Roman" w:eastAsia="宋体" w:cs="宋体"/>
                <w:i w:val="0"/>
                <w:iCs w:val="0"/>
                <w:color w:val="auto"/>
                <w:kern w:val="0"/>
                <w:sz w:val="15"/>
                <w:szCs w:val="15"/>
                <w:highlight w:val="none"/>
                <w:u w:val="none"/>
                <w:lang w:val="en-US" w:eastAsia="zh-CN" w:bidi="ar"/>
              </w:rPr>
              <w:t>程序设计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N5102071227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17*6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计算机网络技术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5102071226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数据库技术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5102071218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L</w:t>
            </w:r>
            <w:r>
              <w:rPr>
                <w:rFonts w:hint="eastAsia" w:ascii="Times New Roman" w:hAnsi="Times New Roman" w:eastAsia="宋体" w:cs="宋体"/>
                <w:i w:val="0"/>
                <w:iCs w:val="0"/>
                <w:color w:val="auto"/>
                <w:kern w:val="0"/>
                <w:sz w:val="15"/>
                <w:szCs w:val="15"/>
                <w:highlight w:val="none"/>
                <w:u w:val="none"/>
                <w:lang w:val="en-US" w:eastAsia="zh-CN" w:bidi="ar"/>
              </w:rPr>
              <w:t>inux操作系统</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5102071228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17*</w:t>
            </w: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特色分立课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yellow"/>
                <w:u w:val="none"/>
                <w:lang w:val="en-US" w:eastAsia="zh-CN" w:bidi="ar"/>
              </w:rPr>
              <w:t>人工智能应用技术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N5102071236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32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16*4</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yellow"/>
                <w:u w:val="none"/>
                <w:lang w:val="en-US" w:eastAsia="zh-CN" w:bidi="ar"/>
              </w:rPr>
              <w:t>信息安全技术基础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5102071217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28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28</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14*4</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网络操作系统</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N5102071234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16*4</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WEB开发及安全管理技术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C5102071220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入侵检测与VPN技术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N5102071219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漏洞扫描与防护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N5102071222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信息安全等级保护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5102071235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96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16*6</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网络攻防技术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5102071229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网页设计与制作</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N5102071215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14*4</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互选拓展课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网络设备配置与管理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5102071231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16*4</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专业实践课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sz w:val="15"/>
                <w:szCs w:val="15"/>
                <w:highlight w:val="none"/>
                <w:u w:val="none"/>
                <w:lang w:val="en-US" w:eastAsia="zh-CN"/>
              </w:rPr>
              <w:t>36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岗位实习</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5102071260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16.5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260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200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13W</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sz w:val="15"/>
                <w:szCs w:val="15"/>
                <w:highlight w:val="none"/>
                <w:u w:val="none"/>
                <w:lang w:val="en-US" w:eastAsia="zh-CN"/>
              </w:rPr>
              <w:t>37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毕业论文（毕业设计）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5102071261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70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5W</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9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小计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9</w:t>
            </w:r>
            <w:r>
              <w:rPr>
                <w:rFonts w:hint="eastAsia" w:ascii="Times New Roman" w:hAnsi="Times New Roman" w:eastAsia="宋体" w:cs="宋体"/>
                <w:i w:val="0"/>
                <w:iCs w:val="0"/>
                <w:color w:val="auto"/>
                <w:kern w:val="0"/>
                <w:sz w:val="15"/>
                <w:szCs w:val="15"/>
                <w:highlight w:val="none"/>
                <w:u w:val="none"/>
                <w:lang w:val="en-US" w:eastAsia="zh-CN" w:bidi="ar"/>
              </w:rPr>
              <w:t>2</w:t>
            </w:r>
            <w:r>
              <w:rPr>
                <w:rFonts w:hint="default" w:ascii="Times New Roman" w:hAnsi="Times New Roman" w:eastAsia="宋体" w:cs="宋体"/>
                <w:i w:val="0"/>
                <w:iCs w:val="0"/>
                <w:color w:val="auto"/>
                <w:kern w:val="0"/>
                <w:sz w:val="15"/>
                <w:szCs w:val="15"/>
                <w:highlight w:val="none"/>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1</w:t>
            </w:r>
            <w:r>
              <w:rPr>
                <w:rFonts w:hint="eastAsia" w:ascii="Times New Roman" w:hAnsi="Times New Roman" w:eastAsia="宋体" w:cs="宋体"/>
                <w:i w:val="0"/>
                <w:iCs w:val="0"/>
                <w:color w:val="auto"/>
                <w:kern w:val="0"/>
                <w:sz w:val="15"/>
                <w:szCs w:val="15"/>
                <w:highlight w:val="none"/>
                <w:u w:val="none"/>
                <w:lang w:val="en-US" w:eastAsia="zh-CN" w:bidi="ar"/>
              </w:rPr>
              <w:t>508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658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8</w:t>
            </w:r>
            <w:r>
              <w:rPr>
                <w:rFonts w:hint="eastAsia" w:ascii="Times New Roman" w:hAnsi="Times New Roman" w:eastAsia="宋体" w:cs="宋体"/>
                <w:i w:val="0"/>
                <w:iCs w:val="0"/>
                <w:color w:val="auto"/>
                <w:kern w:val="0"/>
                <w:sz w:val="15"/>
                <w:szCs w:val="15"/>
                <w:highlight w:val="none"/>
                <w:u w:val="none"/>
                <w:lang w:val="en-US" w:eastAsia="zh-CN" w:bidi="ar"/>
              </w:rPr>
              <w:t>5</w:t>
            </w:r>
            <w:r>
              <w:rPr>
                <w:rFonts w:hint="default" w:ascii="Times New Roman" w:hAnsi="Times New Roman" w:eastAsia="宋体" w:cs="宋体"/>
                <w:i w:val="0"/>
                <w:iCs w:val="0"/>
                <w:color w:val="auto"/>
                <w:kern w:val="0"/>
                <w:sz w:val="15"/>
                <w:szCs w:val="15"/>
                <w:highlight w:val="none"/>
                <w:u w:val="none"/>
                <w:lang w:val="en-US" w:eastAsia="zh-CN" w:bidi="ar"/>
              </w:rPr>
              <w:t>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18</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选修课</w:t>
            </w:r>
          </w:p>
        </w:tc>
        <w:tc>
          <w:tcPr>
            <w:tcW w:w="21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公共选修课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人文素养类课程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15"/>
                <w:szCs w:val="15"/>
                <w:u w:val="none"/>
                <w:lang w:val="en-US" w:eastAsia="zh-CN" w:bidi="ar"/>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创新创业管理类课程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15"/>
                <w:szCs w:val="15"/>
                <w:u w:val="none"/>
                <w:lang w:val="en-US" w:eastAsia="zh-CN" w:bidi="ar"/>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科学素养类课程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15"/>
                <w:szCs w:val="15"/>
                <w:u w:val="none"/>
                <w:lang w:val="en-US" w:eastAsia="zh-CN" w:bidi="ar"/>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信息素养类课程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美育类课程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72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14*2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8*1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991" w:type="pct"/>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olor w:val="FF0000"/>
                <w:kern w:val="0"/>
                <w:sz w:val="18"/>
                <w:szCs w:val="18"/>
              </w:rPr>
              <w:t>小计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7</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62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40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olor w:val="FF0000"/>
                <w:kern w:val="0"/>
                <w:sz w:val="18"/>
                <w:szCs w:val="18"/>
              </w:rPr>
              <w:t>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s="@仿宋_GB2312"/>
                <w:color w:val="auto"/>
                <w:kern w:val="0"/>
                <w:sz w:val="18"/>
                <w:szCs w:val="18"/>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olor w:val="FF0000"/>
                <w:kern w:val="0"/>
                <w:sz w:val="18"/>
                <w:szCs w:val="18"/>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olor w:val="FF0000"/>
                <w:kern w:val="0"/>
                <w:sz w:val="18"/>
                <w:szCs w:val="18"/>
              </w:rPr>
              <w:t>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s="@仿宋_GB2312"/>
                <w:color w:val="auto"/>
                <w:kern w:val="0"/>
                <w:sz w:val="18"/>
                <w:szCs w:val="18"/>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总计（周课时未含网络课程）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 xml:space="preserve">149.5 </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2498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1178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 xml:space="preserve">1320 </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 xml:space="preserve">25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 xml:space="preserve">24.5 </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 xml:space="preserve">25.5 </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 xml:space="preserve">25.5 </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 xml:space="preserve">18 </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5"/>
                <w:szCs w:val="15"/>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5"/>
                <w:szCs w:val="15"/>
                <w:u w:val="none"/>
                <w:lang w:val="en-US" w:eastAsia="zh-CN" w:bidi="ar"/>
              </w:rPr>
            </w:pPr>
          </w:p>
        </w:tc>
      </w:tr>
    </w:tbl>
    <w:p>
      <w:pPr>
        <w:spacing w:line="400" w:lineRule="exact"/>
        <w:ind w:firstLine="210" w:firstLineChars="100"/>
        <w:rPr>
          <w:rFonts w:ascii="Times New Roman" w:hAnsi="Times New Roman" w:eastAsia="宋体"/>
          <w:color w:val="auto"/>
          <w:szCs w:val="21"/>
          <w:highlight w:val="none"/>
        </w:rPr>
      </w:pPr>
      <w:r>
        <w:rPr>
          <w:rFonts w:hint="eastAsia" w:ascii="Times New Roman" w:hAnsi="Times New Roman" w:eastAsia="宋体"/>
          <w:color w:val="auto"/>
          <w:highlight w:val="none"/>
        </w:rPr>
        <w:t>（二）</w:t>
      </w:r>
      <w:r>
        <w:rPr>
          <w:rFonts w:hint="eastAsia" w:ascii="Times New Roman" w:hAnsi="Times New Roman" w:eastAsia="宋体"/>
          <w:color w:val="auto"/>
          <w:szCs w:val="21"/>
          <w:highlight w:val="none"/>
        </w:rPr>
        <w:t>教学进程表</w:t>
      </w:r>
    </w:p>
    <w:p>
      <w:pPr>
        <w:spacing w:line="400" w:lineRule="exact"/>
        <w:rPr>
          <w:rFonts w:hint="eastAsia" w:ascii="Times New Roman" w:hAnsi="Times New Roman" w:eastAsia="宋体"/>
          <w:color w:val="auto"/>
          <w:highlight w:val="none"/>
        </w:rPr>
      </w:pPr>
      <w:r>
        <w:rPr>
          <w:rFonts w:hint="eastAsia" w:ascii="Times New Roman" w:hAnsi="Times New Roman" w:eastAsia="宋体"/>
          <w:color w:val="auto"/>
          <w:highlight w:val="none"/>
        </w:rPr>
        <w:t>注：</w:t>
      </w:r>
      <w:r>
        <w:rPr>
          <w:rFonts w:hint="eastAsia" w:ascii="Times New Roman" w:hAnsi="Times New Roman" w:eastAsia="宋体"/>
          <w:color w:val="auto"/>
          <w:highlight w:val="none"/>
          <w:lang w:val="en-US" w:eastAsia="zh-CN"/>
        </w:rPr>
        <w:t>1.</w:t>
      </w:r>
      <w:r>
        <w:rPr>
          <w:rFonts w:hint="eastAsia" w:ascii="Times New Roman" w:hAnsi="Times New Roman" w:eastAsia="宋体"/>
          <w:color w:val="auto"/>
          <w:highlight w:val="none"/>
        </w:rPr>
        <w:t>本教学进程表中课程代码前带“Ｎ”的为本专业主干课程，带C的为创新创业课程。</w:t>
      </w:r>
    </w:p>
    <w:p>
      <w:pPr>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rPr>
        <w:t>2.校内集中实训按2</w:t>
      </w:r>
      <w:r>
        <w:rPr>
          <w:rFonts w:hint="eastAsia" w:ascii="Times New Roman" w:hAnsi="Times New Roman" w:eastAsia="宋体"/>
          <w:color w:val="auto"/>
          <w:highlight w:val="none"/>
          <w:lang w:val="en-US" w:eastAsia="zh-CN"/>
        </w:rPr>
        <w:t>4</w:t>
      </w:r>
      <w:r>
        <w:rPr>
          <w:rFonts w:hint="eastAsia" w:ascii="Times New Roman" w:hAnsi="Times New Roman" w:eastAsia="宋体"/>
          <w:color w:val="auto"/>
          <w:highlight w:val="none"/>
        </w:rPr>
        <w:t>课时/周计，毕业设计（论文）按20课时/周计</w:t>
      </w:r>
      <w:r>
        <w:rPr>
          <w:rFonts w:hint="eastAsia" w:ascii="Times New Roman" w:hAnsi="Times New Roman" w:eastAsia="宋体"/>
          <w:color w:val="auto"/>
          <w:highlight w:val="none"/>
          <w:lang w:eastAsia="zh-CN"/>
        </w:rPr>
        <w:t>。</w:t>
      </w:r>
    </w:p>
    <w:p>
      <w:pPr>
        <w:spacing w:line="40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（三）集中实践专业课程时间安排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序号</w:t>
            </w:r>
          </w:p>
        </w:tc>
        <w:tc>
          <w:tcPr>
            <w:tcW w:w="1723"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实训课程名称</w:t>
            </w:r>
          </w:p>
        </w:tc>
        <w:tc>
          <w:tcPr>
            <w:tcW w:w="900"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技能教学课时</w:t>
            </w:r>
          </w:p>
        </w:tc>
        <w:tc>
          <w:tcPr>
            <w:tcW w:w="5940" w:type="dxa"/>
            <w:gridSpan w:val="6"/>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1723"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900"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803"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1学期</w:t>
            </w:r>
          </w:p>
        </w:tc>
        <w:tc>
          <w:tcPr>
            <w:tcW w:w="117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2学期</w:t>
            </w:r>
          </w:p>
        </w:tc>
        <w:tc>
          <w:tcPr>
            <w:tcW w:w="962"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3学期</w:t>
            </w:r>
          </w:p>
        </w:tc>
        <w:tc>
          <w:tcPr>
            <w:tcW w:w="90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4学期</w:t>
            </w:r>
          </w:p>
        </w:tc>
        <w:tc>
          <w:tcPr>
            <w:tcW w:w="10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5学期</w:t>
            </w:r>
          </w:p>
        </w:tc>
        <w:tc>
          <w:tcPr>
            <w:tcW w:w="1025"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1</w:t>
            </w:r>
          </w:p>
        </w:tc>
        <w:tc>
          <w:tcPr>
            <w:tcW w:w="1723" w:type="dxa"/>
            <w:vAlign w:val="center"/>
          </w:tcPr>
          <w:p>
            <w:pPr>
              <w:widowControl/>
              <w:jc w:val="center"/>
              <w:rPr>
                <w:rFonts w:ascii="Times New Roman" w:hAnsi="Times New Roman" w:eastAsia="宋体"/>
                <w:color w:val="auto"/>
                <w:sz w:val="18"/>
                <w:szCs w:val="18"/>
                <w:highlight w:val="none"/>
              </w:rPr>
            </w:pPr>
            <w:r>
              <w:rPr>
                <w:rFonts w:hint="eastAsia" w:ascii="宋体" w:hAnsi="宋体" w:eastAsia="宋体"/>
                <w:sz w:val="18"/>
                <w:szCs w:val="18"/>
              </w:rPr>
              <w:t>网络攻防技术</w:t>
            </w:r>
          </w:p>
        </w:tc>
        <w:tc>
          <w:tcPr>
            <w:tcW w:w="900" w:type="dxa"/>
            <w:vAlign w:val="center"/>
          </w:tcPr>
          <w:p>
            <w:pPr>
              <w:pStyle w:val="7"/>
              <w:tabs>
                <w:tab w:val="clear" w:pos="945"/>
              </w:tabs>
              <w:ind w:firstLine="0" w:firstLineChars="0"/>
              <w:jc w:val="center"/>
              <w:rPr>
                <w:rFonts w:hint="default" w:ascii="Times New Roman" w:hAnsi="Times New Roman" w:eastAsia="宋体"/>
                <w:color w:val="auto"/>
                <w:sz w:val="18"/>
                <w:szCs w:val="18"/>
                <w:highlight w:val="none"/>
                <w:lang w:val="en-US" w:eastAsia="zh-CN"/>
              </w:rPr>
            </w:pPr>
            <w:r>
              <w:rPr>
                <w:rFonts w:hint="eastAsia" w:ascii="宋体" w:hAnsi="宋体" w:eastAsia="宋体"/>
                <w:sz w:val="18"/>
                <w:szCs w:val="18"/>
                <w:lang w:val="en-US" w:eastAsia="zh-CN"/>
              </w:rPr>
              <w:t>102</w:t>
            </w:r>
          </w:p>
        </w:tc>
        <w:tc>
          <w:tcPr>
            <w:tcW w:w="803"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1170"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962"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900" w:type="dxa"/>
            <w:vAlign w:val="center"/>
          </w:tcPr>
          <w:p>
            <w:pPr>
              <w:pStyle w:val="7"/>
              <w:tabs>
                <w:tab w:val="clear" w:pos="945"/>
              </w:tabs>
              <w:ind w:firstLine="0" w:firstLineChars="0"/>
              <w:jc w:val="center"/>
              <w:rPr>
                <w:rFonts w:hint="default" w:ascii="Times New Roman" w:hAnsi="Times New Roman" w:eastAsia="宋体"/>
                <w:color w:val="auto"/>
                <w:sz w:val="18"/>
                <w:szCs w:val="18"/>
                <w:highlight w:val="none"/>
                <w:lang w:val="en-US" w:eastAsia="zh-CN"/>
              </w:rPr>
            </w:pPr>
            <w:r>
              <w:rPr>
                <w:rFonts w:hint="eastAsia" w:ascii="宋体" w:hAnsi="宋体" w:eastAsia="宋体"/>
                <w:sz w:val="18"/>
                <w:szCs w:val="18"/>
                <w:lang w:val="en-US" w:eastAsia="zh-CN"/>
              </w:rPr>
              <w:t>102</w:t>
            </w:r>
          </w:p>
        </w:tc>
        <w:tc>
          <w:tcPr>
            <w:tcW w:w="1080"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1025"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合计</w:t>
            </w:r>
          </w:p>
        </w:tc>
        <w:tc>
          <w:tcPr>
            <w:tcW w:w="900" w:type="dxa"/>
            <w:vAlign w:val="center"/>
          </w:tcPr>
          <w:p>
            <w:pPr>
              <w:pStyle w:val="7"/>
              <w:tabs>
                <w:tab w:val="clear" w:pos="945"/>
              </w:tabs>
              <w:ind w:firstLine="0" w:firstLineChars="0"/>
              <w:jc w:val="center"/>
              <w:rPr>
                <w:rFonts w:hint="default" w:ascii="Times New Roman" w:hAnsi="Times New Roman" w:eastAsia="宋体"/>
                <w:color w:val="auto"/>
                <w:sz w:val="18"/>
                <w:szCs w:val="18"/>
                <w:highlight w:val="none"/>
                <w:lang w:val="en-US"/>
              </w:rPr>
            </w:pPr>
            <w:r>
              <w:rPr>
                <w:rFonts w:hint="eastAsia" w:ascii="宋体" w:hAnsi="宋体" w:eastAsia="宋体"/>
                <w:sz w:val="18"/>
                <w:szCs w:val="18"/>
                <w:lang w:val="en-US" w:eastAsia="zh-CN"/>
              </w:rPr>
              <w:t>102</w:t>
            </w:r>
          </w:p>
        </w:tc>
        <w:tc>
          <w:tcPr>
            <w:tcW w:w="803"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1170"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962"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900" w:type="dxa"/>
            <w:vAlign w:val="center"/>
          </w:tcPr>
          <w:p>
            <w:pPr>
              <w:pStyle w:val="7"/>
              <w:tabs>
                <w:tab w:val="clear" w:pos="945"/>
              </w:tabs>
              <w:ind w:firstLine="0" w:firstLineChars="0"/>
              <w:jc w:val="center"/>
              <w:rPr>
                <w:rFonts w:hint="default" w:ascii="Times New Roman" w:hAnsi="Times New Roman" w:eastAsia="宋体"/>
                <w:color w:val="auto"/>
                <w:sz w:val="18"/>
                <w:szCs w:val="18"/>
                <w:highlight w:val="none"/>
                <w:lang w:val="en-US"/>
              </w:rPr>
            </w:pPr>
            <w:r>
              <w:rPr>
                <w:rFonts w:hint="eastAsia" w:ascii="宋体" w:hAnsi="宋体" w:eastAsia="宋体"/>
                <w:sz w:val="18"/>
                <w:szCs w:val="18"/>
                <w:lang w:val="en-US" w:eastAsia="zh-CN"/>
              </w:rPr>
              <w:t>102</w:t>
            </w:r>
          </w:p>
        </w:tc>
        <w:tc>
          <w:tcPr>
            <w:tcW w:w="1080"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c>
          <w:tcPr>
            <w:tcW w:w="1025"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r>
    </w:tbl>
    <w:p>
      <w:pPr>
        <w:spacing w:line="40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（四）课程结构比例表</w:t>
      </w: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课程类型</w:t>
            </w:r>
          </w:p>
        </w:tc>
        <w:tc>
          <w:tcPr>
            <w:tcW w:w="7118" w:type="dxa"/>
            <w:gridSpan w:val="4"/>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17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理论</w:t>
            </w:r>
          </w:p>
        </w:tc>
        <w:tc>
          <w:tcPr>
            <w:tcW w:w="17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实践</w:t>
            </w:r>
          </w:p>
        </w:tc>
        <w:tc>
          <w:tcPr>
            <w:tcW w:w="17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合计</w:t>
            </w:r>
          </w:p>
        </w:tc>
        <w:tc>
          <w:tcPr>
            <w:tcW w:w="1778"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lang w:val="en-US" w:eastAsia="zh-CN"/>
              </w:rPr>
              <w:t>公共基础（选修）</w:t>
            </w:r>
            <w:r>
              <w:rPr>
                <w:rFonts w:hint="eastAsia" w:ascii="Times New Roman" w:hAnsi="Times New Roman" w:eastAsia="宋体"/>
                <w:color w:val="auto"/>
                <w:sz w:val="18"/>
                <w:szCs w:val="18"/>
                <w:highlight w:val="none"/>
              </w:rPr>
              <w:t>课</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570</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990</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专业</w:t>
            </w:r>
            <w:r>
              <w:rPr>
                <w:rFonts w:hint="eastAsia" w:ascii="Times New Roman" w:hAnsi="Times New Roman" w:eastAsia="宋体"/>
                <w:color w:val="auto"/>
                <w:sz w:val="18"/>
                <w:szCs w:val="18"/>
                <w:highlight w:val="none"/>
                <w:lang w:val="en-US" w:eastAsia="zh-CN"/>
              </w:rPr>
              <w:t>基础</w:t>
            </w:r>
            <w:r>
              <w:rPr>
                <w:rFonts w:hint="eastAsia" w:ascii="Times New Roman" w:hAnsi="Times New Roman" w:eastAsia="宋体"/>
                <w:color w:val="auto"/>
                <w:sz w:val="18"/>
                <w:szCs w:val="18"/>
                <w:highlight w:val="none"/>
              </w:rPr>
              <w:t>课</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168</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172</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340</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专业核心课</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408</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696</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1104</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w:t>
            </w:r>
            <w:r>
              <w:rPr>
                <w:rFonts w:hint="eastAsia" w:ascii="Times New Roman" w:hAnsi="Times New Roman" w:eastAsia="宋体"/>
                <w:color w:val="auto"/>
                <w:sz w:val="18"/>
                <w:szCs w:val="18"/>
                <w:highlight w:val="none"/>
                <w:lang w:val="en-US" w:eastAsia="zh-CN"/>
              </w:rPr>
              <w:t>业</w:t>
            </w:r>
            <w:r>
              <w:rPr>
                <w:rFonts w:hint="eastAsia" w:ascii="Times New Roman" w:hAnsi="Times New Roman" w:eastAsia="宋体"/>
                <w:color w:val="auto"/>
                <w:sz w:val="18"/>
                <w:szCs w:val="18"/>
                <w:highlight w:val="none"/>
              </w:rPr>
              <w:t>选修</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lang w:val="en-US" w:eastAsia="zh-CN"/>
              </w:rPr>
              <w:t>拓展）</w:t>
            </w:r>
            <w:r>
              <w:rPr>
                <w:rFonts w:hint="eastAsia" w:ascii="Times New Roman" w:hAnsi="Times New Roman" w:eastAsia="宋体"/>
                <w:color w:val="auto"/>
                <w:sz w:val="18"/>
                <w:szCs w:val="18"/>
                <w:highlight w:val="none"/>
              </w:rPr>
              <w:t>课程</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合计</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1178</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1320</w:t>
            </w:r>
          </w:p>
        </w:tc>
        <w:tc>
          <w:tcPr>
            <w:tcW w:w="1780" w:type="dxa"/>
            <w:vAlign w:val="center"/>
          </w:tcPr>
          <w:p>
            <w:pPr>
              <w:keepNext w:val="0"/>
              <w:keepLines w:val="0"/>
              <w:widowControl/>
              <w:suppressLineNumbers w:val="0"/>
              <w:jc w:val="center"/>
              <w:textAlignment w:val="center"/>
              <w:rPr>
                <w:rFonts w:hint="default" w:ascii="Times New Roman" w:hAnsi="Times New Roman" w:eastAsia="宋体"/>
                <w:color w:val="auto"/>
                <w:sz w:val="18"/>
                <w:szCs w:val="18"/>
                <w:highlight w:val="none"/>
                <w:lang w:val="en-US"/>
              </w:rPr>
            </w:pPr>
            <w:r>
              <w:rPr>
                <w:rFonts w:hint="default" w:ascii="Times New Roman" w:hAnsi="Times New Roman" w:eastAsia="宋体" w:cs="Times New Roman"/>
                <w:i w:val="0"/>
                <w:iCs w:val="0"/>
                <w:color w:val="000000"/>
                <w:kern w:val="0"/>
                <w:sz w:val="18"/>
                <w:szCs w:val="18"/>
                <w:u w:val="none"/>
                <w:lang w:val="en-US" w:eastAsia="zh-CN" w:bidi="ar"/>
              </w:rPr>
              <w:t>2498</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比例</w:t>
            </w:r>
          </w:p>
        </w:tc>
        <w:tc>
          <w:tcPr>
            <w:tcW w:w="1780" w:type="dxa"/>
            <w:vAlign w:val="top"/>
          </w:tcPr>
          <w:p>
            <w:pPr>
              <w:keepNext w:val="0"/>
              <w:keepLines w:val="0"/>
              <w:widowControl/>
              <w:suppressLineNumbers w:val="0"/>
              <w:jc w:val="center"/>
              <w:textAlignment w:val="top"/>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47.16%</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52.84%</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778" w:type="dxa"/>
            <w:vAlign w:val="center"/>
          </w:tcPr>
          <w:p>
            <w:pPr>
              <w:rPr>
                <w:rFonts w:ascii="Times New Roman" w:hAnsi="Times New Roman" w:eastAsia="宋体"/>
                <w:color w:val="auto"/>
                <w:sz w:val="18"/>
                <w:szCs w:val="18"/>
                <w:highlight w:val="none"/>
              </w:rPr>
            </w:pPr>
          </w:p>
        </w:tc>
      </w:tr>
    </w:tbl>
    <w:p>
      <w:pPr>
        <w:spacing w:line="400" w:lineRule="exact"/>
        <w:ind w:firstLine="315" w:firstLineChars="150"/>
        <w:rPr>
          <w:rFonts w:hint="eastAsia" w:ascii="Times New Roman" w:hAnsi="Times New Roman" w:eastAsia="宋体"/>
          <w:color w:val="auto"/>
          <w:highlight w:val="none"/>
        </w:rPr>
      </w:pPr>
      <w:bookmarkStart w:id="6" w:name="_Toc327706746"/>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八、教学资源配置与要求</w:t>
      </w:r>
      <w:bookmarkEnd w:id="6"/>
    </w:p>
    <w:p>
      <w:pPr>
        <w:snapToGrid w:val="0"/>
        <w:spacing w:line="380" w:lineRule="exact"/>
        <w:ind w:firstLine="420" w:firstLineChars="200"/>
        <w:outlineLvl w:val="1"/>
        <w:rPr>
          <w:rFonts w:ascii="Times New Roman" w:hAnsi="Times New Roman" w:eastAsia="宋体"/>
          <w:color w:val="auto"/>
          <w:szCs w:val="21"/>
          <w:highlight w:val="none"/>
        </w:rPr>
      </w:pPr>
      <w:bookmarkStart w:id="7" w:name="_Toc327706747"/>
      <w:bookmarkStart w:id="8" w:name="_Toc327706748"/>
      <w:r>
        <w:rPr>
          <w:rFonts w:hint="eastAsia" w:ascii="Times New Roman" w:hAnsi="Times New Roman" w:eastAsia="宋体"/>
          <w:color w:val="auto"/>
          <w:szCs w:val="21"/>
          <w:highlight w:val="none"/>
        </w:rPr>
        <w:t>（一）师资条件</w:t>
      </w:r>
      <w:bookmarkEnd w:id="7"/>
    </w:p>
    <w:p>
      <w:pPr>
        <w:snapToGrid w:val="0"/>
        <w:spacing w:line="380" w:lineRule="exact"/>
        <w:ind w:firstLine="420" w:firstLineChars="200"/>
        <w:rPr>
          <w:rFonts w:ascii="Times New Roman" w:hAnsi="Times New Roman" w:eastAsia="宋体"/>
          <w:color w:val="auto"/>
          <w:szCs w:val="21"/>
          <w:highlight w:val="none"/>
        </w:rPr>
      </w:pPr>
      <w:r>
        <w:rPr>
          <w:rFonts w:hint="eastAsia" w:ascii="宋体" w:hAnsi="宋体" w:eastAsia="宋体"/>
          <w:szCs w:val="21"/>
        </w:rPr>
        <w:t>本专业共有专兼职教师1</w:t>
      </w:r>
      <w:r>
        <w:rPr>
          <w:rFonts w:hint="eastAsia" w:ascii="宋体" w:hAnsi="宋体" w:eastAsia="宋体"/>
          <w:szCs w:val="21"/>
          <w:lang w:val="en-US" w:eastAsia="zh-CN"/>
        </w:rPr>
        <w:t>3</w:t>
      </w:r>
      <w:r>
        <w:rPr>
          <w:rFonts w:hint="eastAsia" w:ascii="宋体" w:hAnsi="宋体" w:eastAsia="宋体"/>
          <w:szCs w:val="21"/>
        </w:rPr>
        <w:t>人，聘请多名企业、行业专家、资深工程师担任本专业的客座教授及校外实训兼职教师。已形成了由专业带头人、骨干教师和专业教师组成的三层梯队，教师职称、年龄结构合理，双师素质教师比例</w:t>
      </w:r>
      <w:r>
        <w:rPr>
          <w:rFonts w:hint="eastAsia" w:ascii="宋体" w:hAnsi="宋体" w:eastAsia="宋体"/>
          <w:szCs w:val="21"/>
          <w:lang w:val="en-US" w:eastAsia="zh-CN"/>
        </w:rPr>
        <w:t>85</w:t>
      </w:r>
      <w:r>
        <w:rPr>
          <w:rFonts w:hint="eastAsia" w:ascii="宋体" w:hAnsi="宋体" w:eastAsia="宋体"/>
          <w:szCs w:val="21"/>
        </w:rPr>
        <w:t>%，网络技术教学团队为院级优秀教学团队。硕士学位11人，双师型教师9人，</w:t>
      </w:r>
      <w:r>
        <w:rPr>
          <w:rFonts w:hint="eastAsia" w:ascii="宋体" w:hAnsi="宋体" w:eastAsia="宋体"/>
          <w:szCs w:val="21"/>
          <w:lang w:val="en-US" w:eastAsia="zh-CN"/>
        </w:rPr>
        <w:t>均</w:t>
      </w:r>
      <w:r>
        <w:rPr>
          <w:rFonts w:hint="eastAsia" w:ascii="宋体" w:hAnsi="宋体" w:eastAsia="宋体"/>
          <w:szCs w:val="21"/>
        </w:rPr>
        <w:t>占</w:t>
      </w:r>
      <w:r>
        <w:rPr>
          <w:rFonts w:hint="eastAsia" w:ascii="宋体" w:hAnsi="宋体" w:eastAsia="宋体"/>
          <w:szCs w:val="21"/>
          <w:lang w:val="en-US" w:eastAsia="zh-CN"/>
        </w:rPr>
        <w:t>8</w:t>
      </w:r>
      <w:r>
        <w:rPr>
          <w:rFonts w:hint="eastAsia" w:ascii="宋体" w:hAnsi="宋体" w:eastAsia="宋体"/>
          <w:szCs w:val="21"/>
        </w:rPr>
        <w:t>5%。</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1.专业带头人</w:t>
      </w:r>
    </w:p>
    <w:p>
      <w:pPr>
        <w:numPr>
          <w:ilvl w:val="1"/>
          <w:numId w:val="3"/>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具有较高的专业学术水平，副高以上职称。</w:t>
      </w:r>
    </w:p>
    <w:p>
      <w:pPr>
        <w:numPr>
          <w:ilvl w:val="1"/>
          <w:numId w:val="3"/>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具有先进的教学理念、较强的教学设计、丰富的教学经验，能够把握行业中的新技术和新动态。</w:t>
      </w:r>
    </w:p>
    <w:p>
      <w:pPr>
        <w:numPr>
          <w:ilvl w:val="1"/>
          <w:numId w:val="3"/>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具有较高的职业教育教学规律认识水平，熟悉基于工作过程、项目导向等课程开发流程与开发方法，具有丰富的教学经验。</w:t>
      </w:r>
    </w:p>
    <w:p>
      <w:pPr>
        <w:numPr>
          <w:ilvl w:val="1"/>
          <w:numId w:val="3"/>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具有较强课程开发、教学改革和科研能力，能够根据职业发展的需求及时调整人才培养方案和专业课程体系。</w:t>
      </w:r>
    </w:p>
    <w:p>
      <w:pPr>
        <w:numPr>
          <w:ilvl w:val="1"/>
          <w:numId w:val="3"/>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具有较强的组织协调能力，能够带领专业教学团队进行教育教学改革。 </w:t>
      </w:r>
    </w:p>
    <w:p>
      <w:pPr>
        <w:numPr>
          <w:ilvl w:val="1"/>
          <w:numId w:val="3"/>
        </w:numPr>
        <w:adjustRightInd w:val="0"/>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具有2年以上IT行业企业的实践工作经历，具有高级考评员、工程师或以上资格。</w:t>
      </w:r>
    </w:p>
    <w:p>
      <w:pPr>
        <w:numPr>
          <w:ilvl w:val="1"/>
          <w:numId w:val="3"/>
        </w:numPr>
        <w:adjustRightInd w:val="0"/>
        <w:snapToGrid w:val="0"/>
        <w:spacing w:line="380" w:lineRule="exact"/>
        <w:ind w:left="420" w:firstLine="420" w:firstLineChars="200"/>
        <w:rPr>
          <w:rFonts w:ascii="Times New Roman" w:hAnsi="Times New Roman" w:eastAsia="宋体"/>
          <w:color w:val="auto"/>
          <w:szCs w:val="21"/>
          <w:highlight w:val="none"/>
        </w:rPr>
      </w:pPr>
      <w:r>
        <w:rPr>
          <w:rFonts w:hint="eastAsia" w:ascii="宋体" w:hAnsi="宋体" w:eastAsia="宋体" w:cs="宋体"/>
          <w:color w:val="auto"/>
          <w:szCs w:val="21"/>
          <w:highlight w:val="none"/>
        </w:rPr>
        <w:t>具备指导青年骨干教师的能力。</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2.骨干教师队伍</w:t>
      </w:r>
    </w:p>
    <w:p>
      <w:pPr>
        <w:numPr>
          <w:ilvl w:val="1"/>
          <w:numId w:val="3"/>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具有良好的思想政治素质、职业道德和优良学风。</w:t>
      </w:r>
    </w:p>
    <w:p>
      <w:pPr>
        <w:numPr>
          <w:ilvl w:val="1"/>
          <w:numId w:val="3"/>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从事教学科研第一线工作，年龄一般在45周岁以下（含45周岁），具有讲师以上职称或具有硕士学位。</w:t>
      </w:r>
    </w:p>
    <w:p>
      <w:pPr>
        <w:numPr>
          <w:ilvl w:val="1"/>
          <w:numId w:val="3"/>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对核心课程较熟悉，近三年来，系统讲授一门及以上基础课或专业基础课，或讲授一门及以上专业核心课。</w:t>
      </w:r>
    </w:p>
    <w:p>
      <w:pPr>
        <w:numPr>
          <w:ilvl w:val="1"/>
          <w:numId w:val="3"/>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参与示范专业建设方案的实施；或参与（前三名）完成精品课程的建设；或参与（前三名）完成专业教学计划的制定；或参与（前两名）完成实训场所的建设；或参与完成一门课程课件的制作；或负责完成课程教学大纲（实训大纲）的制定。</w:t>
      </w:r>
    </w:p>
    <w:p>
      <w:pPr>
        <w:numPr>
          <w:ilvl w:val="1"/>
          <w:numId w:val="3"/>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有企业工作经历或兼职经历1年以上。</w:t>
      </w:r>
    </w:p>
    <w:p>
      <w:pPr>
        <w:numPr>
          <w:ilvl w:val="1"/>
          <w:numId w:val="3"/>
        </w:numPr>
        <w:snapToGrid w:val="0"/>
        <w:spacing w:line="380" w:lineRule="exact"/>
        <w:ind w:left="420" w:firstLine="420" w:firstLineChars="200"/>
        <w:rPr>
          <w:rFonts w:ascii="Times New Roman" w:hAnsi="Times New Roman" w:eastAsia="宋体"/>
          <w:color w:val="auto"/>
          <w:szCs w:val="21"/>
          <w:highlight w:val="none"/>
        </w:rPr>
      </w:pPr>
      <w:r>
        <w:rPr>
          <w:rFonts w:hint="eastAsia" w:ascii="宋体" w:hAnsi="宋体" w:eastAsia="宋体" w:cs="宋体"/>
          <w:color w:val="auto"/>
          <w:szCs w:val="21"/>
          <w:highlight w:val="none"/>
        </w:rPr>
        <w:t>科研能力较强，科研水平较高。</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3.兼职教师队伍</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兼职教师要求网络建设经验丰富，来源与数量稳定。行业专家要求具有高级职称资格、本科或以上学历，担任公司技术骨干或重要职位，精通网络技术或信息安全技术。本专业需聘请校外兼职教师4名，行业专家2名。兼职教师参与教学研究，教学效果好。兼职教师的要求如下：</w:t>
      </w:r>
    </w:p>
    <w:p>
      <w:pPr>
        <w:snapToGrid w:val="0"/>
        <w:spacing w:line="380" w:lineRule="exact"/>
        <w:ind w:firstLine="420" w:firstLineChars="200"/>
        <w:rPr>
          <w:rFonts w:ascii="Times New Roman" w:hAnsi="Times New Roman" w:eastAsia="宋体"/>
          <w:color w:val="auto"/>
          <w:szCs w:val="21"/>
          <w:highlight w:val="none"/>
        </w:rPr>
      </w:pPr>
      <w:bookmarkStart w:id="9" w:name="_Toc256035205"/>
      <w:r>
        <w:rPr>
          <w:rFonts w:hint="eastAsia" w:ascii="Times New Roman" w:hAnsi="Times New Roman" w:eastAsia="宋体"/>
          <w:color w:val="auto"/>
          <w:szCs w:val="21"/>
          <w:highlight w:val="none"/>
        </w:rPr>
        <w:t>（1）在本专业相关企业技术或工程部一线从事技术工作3年以上</w:t>
      </w:r>
      <w:bookmarkEnd w:id="9"/>
      <w:r>
        <w:rPr>
          <w:rFonts w:hint="eastAsia" w:ascii="Times New Roman" w:hAnsi="Times New Roman" w:eastAsia="宋体"/>
          <w:color w:val="auto"/>
          <w:szCs w:val="21"/>
          <w:highlight w:val="none"/>
        </w:rPr>
        <w:t>；</w:t>
      </w:r>
    </w:p>
    <w:p>
      <w:pPr>
        <w:snapToGrid w:val="0"/>
        <w:spacing w:line="380" w:lineRule="exact"/>
        <w:ind w:firstLine="420" w:firstLineChars="200"/>
        <w:rPr>
          <w:rFonts w:ascii="Times New Roman" w:hAnsi="Times New Roman" w:eastAsia="宋体"/>
          <w:color w:val="auto"/>
          <w:szCs w:val="21"/>
          <w:highlight w:val="none"/>
        </w:rPr>
      </w:pPr>
      <w:bookmarkStart w:id="10" w:name="_Toc256035206"/>
      <w:r>
        <w:rPr>
          <w:rFonts w:hint="eastAsia" w:ascii="Times New Roman" w:hAnsi="Times New Roman" w:eastAsia="宋体"/>
          <w:color w:val="auto"/>
          <w:szCs w:val="21"/>
          <w:highlight w:val="none"/>
        </w:rPr>
        <w:t>（2）经过职业教育培训，能承担起本专业实践教学任务</w:t>
      </w:r>
      <w:bookmarkEnd w:id="10"/>
      <w:r>
        <w:rPr>
          <w:rFonts w:hint="eastAsia" w:ascii="Times New Roman" w:hAnsi="Times New Roman" w:eastAsia="宋体"/>
          <w:color w:val="auto"/>
          <w:szCs w:val="21"/>
          <w:highlight w:val="none"/>
        </w:rPr>
        <w:t>；</w:t>
      </w:r>
    </w:p>
    <w:p>
      <w:pPr>
        <w:snapToGrid w:val="0"/>
        <w:spacing w:line="380" w:lineRule="exact"/>
        <w:ind w:firstLine="420" w:firstLineChars="200"/>
        <w:rPr>
          <w:rFonts w:ascii="Times New Roman" w:hAnsi="Times New Roman" w:eastAsia="宋体"/>
          <w:color w:val="auto"/>
          <w:szCs w:val="21"/>
          <w:highlight w:val="none"/>
        </w:rPr>
      </w:pPr>
      <w:bookmarkStart w:id="11" w:name="_Toc256035207"/>
      <w:r>
        <w:rPr>
          <w:rFonts w:hint="eastAsia" w:ascii="Times New Roman" w:hAnsi="Times New Roman" w:eastAsia="宋体"/>
          <w:color w:val="auto"/>
          <w:szCs w:val="21"/>
          <w:highlight w:val="none"/>
        </w:rPr>
        <w:t>（3）在企业取得中级或以上职称的工程师、设计师或具有高级职称资格（具备同等能力水平亦可）等。</w:t>
      </w:r>
      <w:bookmarkEnd w:id="11"/>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（二）实训条件</w:t>
      </w:r>
      <w:bookmarkEnd w:id="8"/>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1.校内实训场地</w:t>
      </w:r>
    </w:p>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 xml:space="preserve"> 校内实训场地建设要求一览表</w:t>
      </w:r>
    </w:p>
    <w:tbl>
      <w:tblPr>
        <w:tblStyle w:val="13"/>
        <w:tblW w:w="886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834"/>
        <w:gridCol w:w="401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sz w:val="18"/>
                <w:szCs w:val="18"/>
              </w:rPr>
            </w:pPr>
            <w:r>
              <w:rPr>
                <w:rFonts w:hint="eastAsia" w:ascii="Times New Roman" w:hAnsi="Times New Roman" w:eastAsia="宋体"/>
                <w:b/>
                <w:bCs/>
                <w:sz w:val="18"/>
                <w:szCs w:val="18"/>
              </w:rPr>
              <w:t>实训场地名称</w:t>
            </w:r>
          </w:p>
        </w:tc>
        <w:tc>
          <w:tcPr>
            <w:tcW w:w="2834" w:type="dxa"/>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kern w:val="0"/>
                <w:sz w:val="18"/>
                <w:szCs w:val="18"/>
              </w:rPr>
            </w:pPr>
            <w:r>
              <w:rPr>
                <w:rFonts w:hint="eastAsia" w:ascii="Times New Roman" w:hAnsi="Times New Roman" w:eastAsia="宋体"/>
                <w:b/>
                <w:bCs/>
                <w:kern w:val="0"/>
                <w:sz w:val="18"/>
                <w:szCs w:val="18"/>
              </w:rPr>
              <w:t>主要设备配置</w:t>
            </w:r>
          </w:p>
        </w:tc>
        <w:tc>
          <w:tcPr>
            <w:tcW w:w="4016" w:type="dxa"/>
            <w:tcBorders>
              <w:left w:val="single" w:color="auto" w:sz="4" w:space="0"/>
              <w:bottom w:val="double" w:color="auto" w:sz="4" w:space="0"/>
            </w:tcBorders>
            <w:shd w:val="clear" w:color="auto" w:fill="FFFFFF"/>
            <w:vAlign w:val="center"/>
          </w:tcPr>
          <w:p>
            <w:pPr>
              <w:tabs>
                <w:tab w:val="left" w:pos="-7"/>
              </w:tabs>
              <w:snapToGrid w:val="0"/>
              <w:spacing w:line="380" w:lineRule="exact"/>
              <w:jc w:val="center"/>
              <w:rPr>
                <w:rFonts w:ascii="Times New Roman" w:hAnsi="Times New Roman" w:eastAsia="宋体"/>
                <w:b/>
                <w:bCs/>
                <w:kern w:val="0"/>
                <w:sz w:val="18"/>
                <w:szCs w:val="18"/>
              </w:rPr>
            </w:pPr>
            <w:r>
              <w:rPr>
                <w:rFonts w:hint="eastAsia" w:ascii="Times New Roman" w:hAnsi="Times New Roman" w:eastAsia="宋体"/>
                <w:b/>
                <w:bCs/>
                <w:kern w:val="0"/>
                <w:sz w:val="18"/>
                <w:szCs w:val="18"/>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7" w:hRule="atLeast"/>
          <w:jc w:val="center"/>
        </w:trPr>
        <w:tc>
          <w:tcPr>
            <w:tcW w:w="2012"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网络设备实训室、无线网实训室（思泽楼512室）</w:t>
            </w:r>
          </w:p>
        </w:tc>
        <w:tc>
          <w:tcPr>
            <w:tcW w:w="2834" w:type="dxa"/>
            <w:shd w:val="clear" w:color="auto" w:fill="auto"/>
          </w:tcPr>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清华紫光商用P4（60套）</w:t>
            </w:r>
          </w:p>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浪潮英信服务器P42.8G（1套）</w:t>
            </w:r>
          </w:p>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神码路由器（18台）</w:t>
            </w:r>
          </w:p>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神码交换机（12台）</w:t>
            </w:r>
          </w:p>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投影仪（1台）</w:t>
            </w:r>
          </w:p>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AP（无线接入点）（1台）</w:t>
            </w:r>
          </w:p>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无线网卡（60块）</w:t>
            </w:r>
          </w:p>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锐捷无线网实训平台设备二组</w:t>
            </w:r>
          </w:p>
        </w:tc>
        <w:tc>
          <w:tcPr>
            <w:tcW w:w="4016"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网络设备的安装与调试、组网、管网、用网等系统集成方面的实训，建设满足工信部网络工程师认证需要。完成无线设备安装、调试、配置与测试等无线网络实训。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2012"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网络综合布线实训室（思泽楼411室）</w:t>
            </w:r>
          </w:p>
        </w:tc>
        <w:tc>
          <w:tcPr>
            <w:tcW w:w="2834"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西安开元网络综合实训平台5套</w:t>
            </w:r>
          </w:p>
          <w:p>
            <w:pPr>
              <w:snapToGrid w:val="0"/>
              <w:spacing w:line="380" w:lineRule="exact"/>
              <w:ind w:firstLine="180" w:firstLineChars="100"/>
              <w:rPr>
                <w:rFonts w:ascii="宋体" w:hAnsi="宋体" w:eastAsia="宋体"/>
                <w:sz w:val="18"/>
                <w:szCs w:val="18"/>
              </w:rPr>
            </w:pPr>
            <w:r>
              <w:rPr>
                <w:rFonts w:hint="eastAsia" w:ascii="宋体" w:hAnsi="宋体" w:eastAsia="宋体"/>
                <w:sz w:val="18"/>
                <w:szCs w:val="18"/>
              </w:rPr>
              <w:t>网络布线组合工具6套</w:t>
            </w:r>
          </w:p>
          <w:p>
            <w:pPr>
              <w:snapToGrid w:val="0"/>
              <w:spacing w:line="380" w:lineRule="exact"/>
              <w:rPr>
                <w:rFonts w:ascii="宋体" w:hAnsi="宋体" w:eastAsia="宋体"/>
                <w:sz w:val="18"/>
                <w:szCs w:val="18"/>
              </w:rPr>
            </w:pPr>
            <w:r>
              <w:rPr>
                <w:rFonts w:hint="eastAsia" w:ascii="宋体" w:hAnsi="宋体" w:eastAsia="宋体"/>
                <w:sz w:val="18"/>
                <w:szCs w:val="18"/>
              </w:rPr>
              <w:t>语音模块、数据模块、端接模块、各种线缆等。</w:t>
            </w:r>
          </w:p>
        </w:tc>
        <w:tc>
          <w:tcPr>
            <w:tcW w:w="4016"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语音、数据、视频综合布线系统实训环境，具备综合布线基本技能训练和网络工程项目实训、网络工程师和综合布线工程师认证培训的功能。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2012"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网络工程实训室（思泽楼504室）</w:t>
            </w:r>
          </w:p>
        </w:tc>
        <w:tc>
          <w:tcPr>
            <w:tcW w:w="2834" w:type="dxa"/>
            <w:shd w:val="clear" w:color="auto" w:fill="auto"/>
          </w:tcPr>
          <w:p>
            <w:pPr>
              <w:snapToGrid w:val="0"/>
              <w:spacing w:line="380" w:lineRule="exact"/>
              <w:rPr>
                <w:rFonts w:ascii="宋体" w:hAnsi="宋体" w:eastAsia="宋体"/>
                <w:sz w:val="18"/>
                <w:szCs w:val="18"/>
              </w:rPr>
            </w:pPr>
            <w:r>
              <w:rPr>
                <w:rFonts w:hint="eastAsia" w:ascii="宋体" w:hAnsi="宋体" w:eastAsia="宋体"/>
                <w:sz w:val="18"/>
                <w:szCs w:val="18"/>
              </w:rPr>
              <w:t>信息安全实训平台设备一套</w:t>
            </w:r>
          </w:p>
        </w:tc>
        <w:tc>
          <w:tcPr>
            <w:tcW w:w="4016"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完信息安全实训功能、同时具备江西省网络系统大赛省赛培训功能。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2012"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网络安全实训室（思泽楼504）</w:t>
            </w:r>
          </w:p>
        </w:tc>
        <w:tc>
          <w:tcPr>
            <w:tcW w:w="2834"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浪潮英信服务器P42.8G（1套）</w:t>
            </w:r>
          </w:p>
          <w:p>
            <w:pPr>
              <w:snapToGrid w:val="0"/>
              <w:spacing w:line="380" w:lineRule="exact"/>
              <w:rPr>
                <w:rFonts w:ascii="宋体" w:hAnsi="宋体" w:eastAsia="宋体"/>
                <w:sz w:val="18"/>
                <w:szCs w:val="18"/>
              </w:rPr>
            </w:pPr>
            <w:r>
              <w:rPr>
                <w:rFonts w:hint="eastAsia" w:ascii="宋体" w:hAnsi="宋体" w:eastAsia="宋体"/>
                <w:sz w:val="18"/>
                <w:szCs w:val="18"/>
              </w:rPr>
              <w:t>神码交换机（10台）</w:t>
            </w:r>
          </w:p>
          <w:p>
            <w:pPr>
              <w:snapToGrid w:val="0"/>
              <w:spacing w:line="380" w:lineRule="exact"/>
              <w:rPr>
                <w:rFonts w:ascii="宋体" w:hAnsi="宋体" w:eastAsia="宋体"/>
                <w:sz w:val="18"/>
                <w:szCs w:val="18"/>
              </w:rPr>
            </w:pPr>
            <w:r>
              <w:rPr>
                <w:rFonts w:hint="eastAsia" w:ascii="宋体" w:hAnsi="宋体" w:eastAsia="宋体"/>
                <w:sz w:val="18"/>
                <w:szCs w:val="18"/>
              </w:rPr>
              <w:t>网络安全教学仿真实训云平台（1套）</w:t>
            </w:r>
          </w:p>
        </w:tc>
        <w:tc>
          <w:tcPr>
            <w:tcW w:w="4016" w:type="dxa"/>
            <w:shd w:val="clear" w:color="auto" w:fill="auto"/>
            <w:vAlign w:val="center"/>
          </w:tcPr>
          <w:p>
            <w:pPr>
              <w:snapToGrid w:val="0"/>
              <w:spacing w:line="380" w:lineRule="exact"/>
              <w:rPr>
                <w:rFonts w:ascii="宋体" w:hAnsi="宋体" w:eastAsia="宋体"/>
                <w:sz w:val="18"/>
                <w:szCs w:val="18"/>
              </w:rPr>
            </w:pPr>
            <w:r>
              <w:rPr>
                <w:rFonts w:hint="eastAsia" w:ascii="宋体" w:hAnsi="宋体" w:eastAsia="宋体"/>
                <w:sz w:val="18"/>
                <w:szCs w:val="18"/>
              </w:rPr>
              <w:t>信息安全与管理课程的辅助教学；</w:t>
            </w:r>
          </w:p>
          <w:p>
            <w:pPr>
              <w:snapToGrid w:val="0"/>
              <w:spacing w:line="380" w:lineRule="exact"/>
              <w:rPr>
                <w:rFonts w:ascii="宋体" w:hAnsi="宋体" w:eastAsia="宋体"/>
                <w:sz w:val="18"/>
                <w:szCs w:val="18"/>
              </w:rPr>
            </w:pPr>
            <w:r>
              <w:rPr>
                <w:rFonts w:hint="eastAsia" w:ascii="宋体" w:hAnsi="宋体" w:eastAsia="宋体"/>
                <w:sz w:val="18"/>
                <w:szCs w:val="18"/>
              </w:rPr>
              <w:t>仿真实训云平台的靶场练习</w:t>
            </w:r>
          </w:p>
        </w:tc>
      </w:tr>
    </w:tbl>
    <w:p>
      <w:pPr>
        <w:snapToGrid w:val="0"/>
        <w:spacing w:line="380" w:lineRule="exact"/>
        <w:ind w:firstLine="420" w:firstLineChars="200"/>
        <w:rPr>
          <w:rFonts w:hint="eastAsia" w:ascii="Times New Roman" w:hAnsi="Times New Roman" w:eastAsia="宋体"/>
          <w:color w:val="auto"/>
          <w:szCs w:val="21"/>
          <w:highlight w:val="none"/>
        </w:rPr>
      </w:pP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2.校外实习场地</w:t>
      </w:r>
    </w:p>
    <w:p>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校外实习基地的建立，是计算机网络技术专业改变人才培养方式的重要方向，是保证实践教学质量的重要保证；学生通过校外实习，既熟悉对应岗位的职业技能，又提高动手实践能力，增加学生的就业机会。</w:t>
      </w:r>
    </w:p>
    <w:p>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校外实习单位需要符合以下条件：</w:t>
      </w:r>
    </w:p>
    <w:p>
      <w:pPr>
        <w:numPr>
          <w:ilvl w:val="0"/>
          <w:numId w:val="4"/>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专业对口：企业主要从事网络工程施工与管理、服务器架构、系统维护、网站管理维护、技术服务与支持。（以上方向至少满足一项）</w:t>
      </w:r>
    </w:p>
    <w:p>
      <w:pPr>
        <w:numPr>
          <w:ilvl w:val="0"/>
          <w:numId w:val="4"/>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岗位性质：企业能满足学生第五学期的</w:t>
      </w:r>
      <w:r>
        <w:rPr>
          <w:rFonts w:hint="eastAsia" w:ascii="宋体" w:hAnsi="宋体" w:eastAsia="宋体" w:cs="宋体"/>
          <w:color w:val="auto"/>
          <w:szCs w:val="21"/>
          <w:highlight w:val="none"/>
          <w:lang w:eastAsia="zh-CN"/>
        </w:rPr>
        <w:t>岗位实习</w:t>
      </w:r>
      <w:r>
        <w:rPr>
          <w:rFonts w:hint="eastAsia" w:ascii="宋体" w:hAnsi="宋体" w:eastAsia="宋体" w:cs="宋体"/>
          <w:color w:val="auto"/>
          <w:szCs w:val="21"/>
          <w:highlight w:val="none"/>
        </w:rPr>
        <w:t>及部分学生就业等需求。</w:t>
      </w:r>
    </w:p>
    <w:p>
      <w:pPr>
        <w:snapToGrid w:val="0"/>
        <w:spacing w:line="3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通过市场调研，企业走访，本专业精选一批实践机会多，就业对口的企业，部分名单如下：</w:t>
      </w:r>
    </w:p>
    <w:p>
      <w:pPr>
        <w:numPr>
          <w:ilvl w:val="0"/>
          <w:numId w:val="5"/>
        </w:numPr>
        <w:snapToGrid w:val="0"/>
        <w:spacing w:line="3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东软集团股份有限公司</w:t>
      </w:r>
    </w:p>
    <w:p>
      <w:pPr>
        <w:numPr>
          <w:ilvl w:val="0"/>
          <w:numId w:val="5"/>
        </w:numPr>
        <w:snapToGrid w:val="0"/>
        <w:spacing w:line="3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神州数码网络有限公司</w:t>
      </w:r>
    </w:p>
    <w:p>
      <w:pPr>
        <w:numPr>
          <w:ilvl w:val="0"/>
          <w:numId w:val="5"/>
        </w:numPr>
        <w:snapToGrid w:val="0"/>
        <w:spacing w:line="3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深证讯方科技有限公司</w:t>
      </w:r>
    </w:p>
    <w:p>
      <w:pPr>
        <w:numPr>
          <w:ilvl w:val="0"/>
          <w:numId w:val="5"/>
        </w:numPr>
        <w:snapToGrid w:val="0"/>
        <w:spacing w:line="380" w:lineRule="exact"/>
        <w:ind w:firstLine="420" w:firstLineChars="200"/>
        <w:rPr>
          <w:rFonts w:ascii="宋体" w:hAnsi="宋体" w:eastAsia="宋体" w:cs="宋体"/>
          <w:color w:val="000000"/>
          <w:szCs w:val="21"/>
        </w:rPr>
      </w:pPr>
      <w:r>
        <w:rPr>
          <w:rFonts w:hint="default" w:ascii="宋体" w:hAnsi="宋体" w:eastAsia="宋体" w:cs="宋体"/>
          <w:b w:val="0"/>
          <w:bCs w:val="0"/>
          <w:color w:val="000000"/>
          <w:kern w:val="2"/>
          <w:sz w:val="21"/>
          <w:szCs w:val="21"/>
          <w:lang w:val="en-US" w:eastAsia="zh-CN" w:bidi="ar-SA"/>
        </w:rPr>
        <w:fldChar w:fldCharType="begin"/>
      </w:r>
      <w:r>
        <w:rPr>
          <w:rFonts w:hint="default" w:ascii="宋体" w:hAnsi="宋体" w:eastAsia="宋体" w:cs="宋体"/>
          <w:b w:val="0"/>
          <w:bCs w:val="0"/>
          <w:color w:val="000000"/>
          <w:kern w:val="2"/>
          <w:sz w:val="21"/>
          <w:szCs w:val="21"/>
          <w:lang w:val="en-US" w:eastAsia="zh-CN" w:bidi="ar-SA"/>
        </w:rPr>
        <w:instrText xml:space="preserve"> HYPERLINK "http://www.baidu.com/link?url=b8jzhCDZEgBfTHE_7aCCPifEiy0gRmK4ywoafA6TB_iuOv6GJatbRYvKMA8KVgav" \t "https://www.baidu.com/_blank" </w:instrText>
      </w:r>
      <w:r>
        <w:rPr>
          <w:rFonts w:hint="default" w:ascii="宋体" w:hAnsi="宋体" w:eastAsia="宋体" w:cs="宋体"/>
          <w:b w:val="0"/>
          <w:bCs w:val="0"/>
          <w:color w:val="000000"/>
          <w:kern w:val="2"/>
          <w:sz w:val="21"/>
          <w:szCs w:val="21"/>
          <w:lang w:val="en-US" w:eastAsia="zh-CN" w:bidi="ar-SA"/>
        </w:rPr>
        <w:fldChar w:fldCharType="separate"/>
      </w:r>
      <w:r>
        <w:rPr>
          <w:rFonts w:hint="default" w:ascii="宋体" w:hAnsi="宋体" w:eastAsia="宋体" w:cs="宋体"/>
          <w:b w:val="0"/>
          <w:bCs w:val="0"/>
          <w:color w:val="000000"/>
          <w:kern w:val="2"/>
          <w:sz w:val="21"/>
          <w:szCs w:val="21"/>
          <w:lang w:val="en-US" w:eastAsia="zh-CN" w:bidi="ar-SA"/>
        </w:rPr>
        <w:t>华为技术有限公司</w:t>
      </w:r>
      <w:r>
        <w:rPr>
          <w:rFonts w:hint="default" w:ascii="宋体" w:hAnsi="宋体" w:eastAsia="宋体" w:cs="宋体"/>
          <w:b w:val="0"/>
          <w:bCs w:val="0"/>
          <w:color w:val="000000"/>
          <w:kern w:val="2"/>
          <w:sz w:val="21"/>
          <w:szCs w:val="21"/>
          <w:lang w:val="en-US" w:eastAsia="zh-CN" w:bidi="ar-SA"/>
        </w:rPr>
        <w:fldChar w:fldCharType="end"/>
      </w:r>
    </w:p>
    <w:p>
      <w:pPr>
        <w:numPr>
          <w:ilvl w:val="0"/>
          <w:numId w:val="5"/>
        </w:numPr>
        <w:snapToGrid w:val="0"/>
        <w:spacing w:line="380" w:lineRule="exact"/>
        <w:ind w:firstLine="420"/>
        <w:rPr>
          <w:rFonts w:ascii="宋体" w:hAnsi="宋体" w:eastAsia="宋体" w:cs="宋体"/>
          <w:color w:val="000000"/>
          <w:szCs w:val="21"/>
        </w:rPr>
      </w:pPr>
      <w:r>
        <w:rPr>
          <w:rFonts w:hint="eastAsia" w:ascii="宋体" w:hAnsi="宋体" w:eastAsia="宋体" w:cs="宋体"/>
          <w:color w:val="000000"/>
          <w:szCs w:val="21"/>
        </w:rPr>
        <w:t>上海豌豆科技有限公司</w:t>
      </w:r>
    </w:p>
    <w:p>
      <w:pPr>
        <w:numPr>
          <w:ilvl w:val="0"/>
          <w:numId w:val="5"/>
        </w:numPr>
        <w:snapToGrid w:val="0"/>
        <w:spacing w:line="380" w:lineRule="exact"/>
        <w:ind w:firstLine="420"/>
        <w:rPr>
          <w:rFonts w:ascii="宋体" w:hAnsi="宋体" w:eastAsia="宋体" w:cs="宋体"/>
          <w:color w:val="000000"/>
          <w:szCs w:val="21"/>
        </w:rPr>
      </w:pPr>
      <w:r>
        <w:rPr>
          <w:rFonts w:hint="eastAsia" w:ascii="宋体" w:hAnsi="宋体" w:eastAsia="宋体" w:cs="宋体"/>
          <w:color w:val="000000"/>
          <w:szCs w:val="21"/>
        </w:rPr>
        <w:t>绿盟信息安全科技股份有限公司</w:t>
      </w:r>
    </w:p>
    <w:p>
      <w:pPr>
        <w:numPr>
          <w:ilvl w:val="0"/>
          <w:numId w:val="5"/>
        </w:numPr>
        <w:snapToGrid w:val="0"/>
        <w:spacing w:line="3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鹏博士电信传媒集团</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8"/>
        <w:gridCol w:w="1821"/>
        <w:gridCol w:w="2731"/>
        <w:gridCol w:w="786"/>
        <w:gridCol w:w="9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548"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合作企业名称</w:t>
            </w:r>
          </w:p>
        </w:tc>
        <w:tc>
          <w:tcPr>
            <w:tcW w:w="1821" w:type="dxa"/>
            <w:vAlign w:val="center"/>
          </w:tcPr>
          <w:p>
            <w:pPr>
              <w:snapToGrid w:val="0"/>
              <w:spacing w:line="380" w:lineRule="exact"/>
              <w:ind w:firstLine="360" w:firstLineChars="200"/>
              <w:rPr>
                <w:rFonts w:ascii="宋体" w:hAnsi="宋体" w:eastAsia="宋体"/>
                <w:sz w:val="18"/>
                <w:szCs w:val="18"/>
              </w:rPr>
            </w:pPr>
            <w:r>
              <w:rPr>
                <w:rFonts w:hint="eastAsia" w:ascii="宋体" w:hAnsi="宋体" w:eastAsia="宋体"/>
                <w:sz w:val="18"/>
                <w:szCs w:val="18"/>
              </w:rPr>
              <w:t>实习场所名称</w:t>
            </w:r>
          </w:p>
        </w:tc>
        <w:tc>
          <w:tcPr>
            <w:tcW w:w="2731" w:type="dxa"/>
            <w:vAlign w:val="center"/>
          </w:tcPr>
          <w:p>
            <w:pPr>
              <w:snapToGrid w:val="0"/>
              <w:spacing w:line="380" w:lineRule="exact"/>
              <w:ind w:firstLine="360" w:firstLineChars="200"/>
              <w:jc w:val="center"/>
              <w:rPr>
                <w:rFonts w:ascii="宋体" w:hAnsi="宋体" w:eastAsia="宋体"/>
                <w:sz w:val="18"/>
                <w:szCs w:val="18"/>
              </w:rPr>
            </w:pPr>
            <w:r>
              <w:rPr>
                <w:rFonts w:hint="eastAsia" w:ascii="宋体" w:hAnsi="宋体" w:eastAsia="宋体"/>
                <w:sz w:val="18"/>
                <w:szCs w:val="18"/>
              </w:rPr>
              <w:t>主要设备名称</w:t>
            </w:r>
          </w:p>
        </w:tc>
        <w:tc>
          <w:tcPr>
            <w:tcW w:w="786"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数量</w:t>
            </w:r>
          </w:p>
        </w:tc>
        <w:tc>
          <w:tcPr>
            <w:tcW w:w="969"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工位数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548" w:type="dxa"/>
            <w:vMerge w:val="restart"/>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江西国鼎科技有限公司</w:t>
            </w:r>
          </w:p>
        </w:tc>
        <w:tc>
          <w:tcPr>
            <w:tcW w:w="1821"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信息系统集成与产品研发中心</w:t>
            </w:r>
          </w:p>
        </w:tc>
        <w:tc>
          <w:tcPr>
            <w:tcW w:w="2731"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路由器/三层交换机/服务器/网络防火墙</w:t>
            </w:r>
          </w:p>
        </w:tc>
        <w:tc>
          <w:tcPr>
            <w:tcW w:w="786"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10套</w:t>
            </w:r>
          </w:p>
        </w:tc>
        <w:tc>
          <w:tcPr>
            <w:tcW w:w="969"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0" w:hRule="atLeast"/>
          <w:jc w:val="center"/>
        </w:trPr>
        <w:tc>
          <w:tcPr>
            <w:tcW w:w="1548" w:type="dxa"/>
            <w:vMerge w:val="continue"/>
            <w:vAlign w:val="center"/>
          </w:tcPr>
          <w:p>
            <w:pPr>
              <w:snapToGrid w:val="0"/>
              <w:spacing w:line="380" w:lineRule="exact"/>
              <w:ind w:firstLine="360" w:firstLineChars="200"/>
              <w:jc w:val="center"/>
              <w:rPr>
                <w:rFonts w:ascii="宋体" w:hAnsi="宋体" w:eastAsia="宋体"/>
                <w:sz w:val="18"/>
                <w:szCs w:val="18"/>
              </w:rPr>
            </w:pPr>
          </w:p>
        </w:tc>
        <w:tc>
          <w:tcPr>
            <w:tcW w:w="1821"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网络工程综合实训服务中心</w:t>
            </w:r>
          </w:p>
        </w:tc>
        <w:tc>
          <w:tcPr>
            <w:tcW w:w="2731"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智能楼宇网络工程实训平台</w:t>
            </w:r>
          </w:p>
        </w:tc>
        <w:tc>
          <w:tcPr>
            <w:tcW w:w="786"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10套</w:t>
            </w:r>
          </w:p>
        </w:tc>
        <w:tc>
          <w:tcPr>
            <w:tcW w:w="969"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6" w:hRule="atLeast"/>
          <w:jc w:val="center"/>
        </w:trPr>
        <w:tc>
          <w:tcPr>
            <w:tcW w:w="1548"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神州数码网络有限公司</w:t>
            </w:r>
          </w:p>
        </w:tc>
        <w:tc>
          <w:tcPr>
            <w:tcW w:w="1821"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系统集成与网络安全</w:t>
            </w:r>
          </w:p>
        </w:tc>
        <w:tc>
          <w:tcPr>
            <w:tcW w:w="2731"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路由交换机、智能交换机、接入交换机、路由器、网络防火墙、网络管理和用户管理系统等</w:t>
            </w:r>
          </w:p>
        </w:tc>
        <w:tc>
          <w:tcPr>
            <w:tcW w:w="786"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12套</w:t>
            </w:r>
          </w:p>
        </w:tc>
        <w:tc>
          <w:tcPr>
            <w:tcW w:w="969"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atLeast"/>
          <w:jc w:val="center"/>
        </w:trPr>
        <w:tc>
          <w:tcPr>
            <w:tcW w:w="1548"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鹏博士电信传媒集团</w:t>
            </w:r>
          </w:p>
        </w:tc>
        <w:tc>
          <w:tcPr>
            <w:tcW w:w="1821" w:type="dxa"/>
            <w:vAlign w:val="center"/>
          </w:tcPr>
          <w:p>
            <w:pPr>
              <w:snapToGrid w:val="0"/>
              <w:spacing w:line="380" w:lineRule="exact"/>
              <w:rPr>
                <w:rFonts w:ascii="宋体" w:hAnsi="宋体" w:eastAsia="宋体"/>
                <w:sz w:val="18"/>
                <w:szCs w:val="18"/>
              </w:rPr>
            </w:pPr>
            <w:r>
              <w:rPr>
                <w:rFonts w:hint="eastAsia" w:ascii="宋体" w:hAnsi="宋体" w:eastAsia="宋体"/>
                <w:sz w:val="18"/>
                <w:szCs w:val="18"/>
              </w:rPr>
              <w:t>网络运维与IDC机房</w:t>
            </w:r>
          </w:p>
        </w:tc>
        <w:tc>
          <w:tcPr>
            <w:tcW w:w="2731"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路由器/交换机/服务器/网络防火墙</w:t>
            </w:r>
          </w:p>
        </w:tc>
        <w:tc>
          <w:tcPr>
            <w:tcW w:w="786"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50套</w:t>
            </w:r>
          </w:p>
        </w:tc>
        <w:tc>
          <w:tcPr>
            <w:tcW w:w="969" w:type="dxa"/>
            <w:vAlign w:val="center"/>
          </w:tcPr>
          <w:p>
            <w:pPr>
              <w:snapToGrid w:val="0"/>
              <w:spacing w:line="380" w:lineRule="exact"/>
              <w:jc w:val="center"/>
              <w:rPr>
                <w:rFonts w:ascii="宋体" w:hAnsi="宋体" w:eastAsia="宋体"/>
                <w:sz w:val="18"/>
                <w:szCs w:val="18"/>
              </w:rPr>
            </w:pPr>
            <w:r>
              <w:rPr>
                <w:rFonts w:hint="eastAsia" w:ascii="宋体" w:hAnsi="宋体" w:eastAsia="宋体"/>
                <w:sz w:val="18"/>
                <w:szCs w:val="18"/>
              </w:rPr>
              <w:t>100</w:t>
            </w:r>
          </w:p>
        </w:tc>
      </w:tr>
    </w:tbl>
    <w:p>
      <w:pPr>
        <w:snapToGrid w:val="0"/>
        <w:spacing w:line="380" w:lineRule="exact"/>
        <w:ind w:firstLine="420" w:firstLineChars="200"/>
        <w:rPr>
          <w:rFonts w:hint="eastAsia" w:ascii="Times New Roman" w:hAnsi="Times New Roman" w:eastAsia="宋体"/>
          <w:szCs w:val="21"/>
        </w:rPr>
      </w:pPr>
    </w:p>
    <w:p>
      <w:pPr>
        <w:snapToGrid w:val="0"/>
        <w:spacing w:line="380" w:lineRule="exact"/>
        <w:ind w:firstLine="420" w:firstLineChars="200"/>
        <w:outlineLvl w:val="1"/>
        <w:rPr>
          <w:rFonts w:hint="eastAsia" w:ascii="Times New Roman" w:hAnsi="Times New Roman" w:eastAsia="宋体"/>
          <w:szCs w:val="21"/>
        </w:rPr>
      </w:pPr>
      <w:bookmarkStart w:id="12" w:name="_Toc327706749"/>
      <w:r>
        <w:rPr>
          <w:rFonts w:hint="eastAsia" w:ascii="Times New Roman" w:hAnsi="Times New Roman" w:eastAsia="宋体"/>
          <w:szCs w:val="21"/>
        </w:rPr>
        <w:t>（三）其他资源</w:t>
      </w:r>
      <w:bookmarkEnd w:id="12"/>
    </w:p>
    <w:p>
      <w:pPr>
        <w:snapToGrid w:val="0"/>
        <w:spacing w:line="380" w:lineRule="exact"/>
        <w:ind w:firstLine="420" w:firstLineChars="200"/>
        <w:rPr>
          <w:rFonts w:ascii="宋体" w:hAnsi="宋体" w:eastAsia="宋体"/>
          <w:szCs w:val="21"/>
        </w:rPr>
      </w:pPr>
      <w:r>
        <w:rPr>
          <w:rFonts w:hint="eastAsia" w:ascii="宋体" w:hAnsi="宋体" w:cs="宋体"/>
          <w:color w:val="000000"/>
          <w:szCs w:val="21"/>
        </w:rPr>
        <w:t>1</w:t>
      </w:r>
      <w:r>
        <w:rPr>
          <w:rFonts w:hint="eastAsia" w:ascii="宋体" w:hAnsi="宋体" w:eastAsia="宋体"/>
          <w:szCs w:val="21"/>
        </w:rPr>
        <w:t>.构建网络技术专业实践教学辅助网站。</w:t>
      </w:r>
    </w:p>
    <w:p>
      <w:pPr>
        <w:snapToGrid w:val="0"/>
        <w:spacing w:line="380" w:lineRule="exact"/>
        <w:ind w:firstLine="420" w:firstLineChars="200"/>
        <w:rPr>
          <w:rFonts w:ascii="Times New Roman" w:hAnsi="Times New Roman" w:eastAsia="宋体"/>
          <w:color w:val="auto"/>
          <w:szCs w:val="21"/>
          <w:highlight w:val="none"/>
        </w:rPr>
      </w:pPr>
      <w:r>
        <w:rPr>
          <w:rFonts w:hint="eastAsia" w:ascii="宋体" w:hAnsi="宋体" w:eastAsia="宋体"/>
          <w:szCs w:val="21"/>
        </w:rPr>
        <w:t>2.专业教师与行业专家合作，建成了包含教学资源库（教学课件、案例库、电子教材、电子教案、授课计划、课程整体设计录像、课程标准）、学习资源库（教学录像、习题库、实习实训项目、学习指南、电子图书）、多媒体素材库（图片素材、音视频素材）、考试资源库（试题库、职业技能鉴定项目）等四个库的立体性教学资源库，为教师和学生服务。学生可通过各种形式进行自主学习，拓宽知识领域，提高学习效率；教师可加强自身学习，提高教学能力；学院其他相关或相近专业、校外相关或相近专业可通过多种方式共享本专业的专业教学资源。</w:t>
      </w:r>
    </w:p>
    <w:p>
      <w:pPr>
        <w:snapToGrid w:val="0"/>
        <w:spacing w:line="380" w:lineRule="exact"/>
        <w:ind w:firstLine="482" w:firstLineChars="200"/>
        <w:outlineLvl w:val="0"/>
        <w:rPr>
          <w:rFonts w:ascii="Times New Roman" w:hAnsi="Times New Roman" w:eastAsia="宋体"/>
          <w:b/>
          <w:color w:val="auto"/>
          <w:sz w:val="24"/>
          <w:highlight w:val="none"/>
        </w:rPr>
      </w:pPr>
      <w:bookmarkStart w:id="13" w:name="_Toc327706750"/>
      <w:r>
        <w:rPr>
          <w:rFonts w:hint="eastAsia" w:ascii="Times New Roman" w:hAnsi="Times New Roman" w:eastAsia="宋体"/>
          <w:b/>
          <w:color w:val="auto"/>
          <w:sz w:val="24"/>
          <w:highlight w:val="none"/>
        </w:rPr>
        <w:t xml:space="preserve"> 九、运行实施与保障措施</w:t>
      </w:r>
      <w:bookmarkEnd w:id="13"/>
    </w:p>
    <w:p>
      <w:pPr>
        <w:spacing w:line="38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（一）教学组织与实施</w:t>
      </w:r>
    </w:p>
    <w:p>
      <w:pPr>
        <w:spacing w:line="380" w:lineRule="exact"/>
        <w:ind w:firstLine="42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1.通用职业能力与素质教学和育人活动的组织实施</w:t>
      </w:r>
    </w:p>
    <w:p>
      <w:pPr>
        <w:spacing w:line="380" w:lineRule="exact"/>
        <w:ind w:firstLine="42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贯彻立德树人根本任务，立足</w:t>
      </w:r>
      <w:r>
        <w:rPr>
          <w:rFonts w:ascii="Times New Roman" w:hAnsi="Times New Roman" w:eastAsia="宋体" w:cs="Segoe UI"/>
          <w:color w:val="auto"/>
          <w:highlight w:val="none"/>
        </w:rPr>
        <w:t>培养德智体美</w:t>
      </w:r>
      <w:r>
        <w:rPr>
          <w:rFonts w:hint="eastAsia" w:ascii="Times New Roman" w:hAnsi="Times New Roman" w:eastAsia="宋体" w:cs="Segoe UI"/>
          <w:color w:val="auto"/>
          <w:highlight w:val="none"/>
        </w:rPr>
        <w:t>劳</w:t>
      </w:r>
      <w:r>
        <w:rPr>
          <w:rFonts w:ascii="Times New Roman" w:hAnsi="Times New Roman" w:eastAsia="宋体" w:cs="Segoe UI"/>
          <w:color w:val="auto"/>
          <w:highlight w:val="none"/>
        </w:rPr>
        <w:t>全面发展的社会主义事业建设者和接班人</w:t>
      </w:r>
      <w:r>
        <w:rPr>
          <w:rFonts w:hint="eastAsia" w:ascii="Times New Roman" w:hAnsi="Times New Roman" w:eastAsia="宋体" w:cs="Segoe UI"/>
          <w:color w:val="auto"/>
          <w:highlight w:val="none"/>
        </w:rPr>
        <w:t>，</w:t>
      </w:r>
      <w:r>
        <w:rPr>
          <w:rFonts w:hint="eastAsia" w:ascii="Times New Roman" w:hAnsi="Times New Roman" w:eastAsia="宋体" w:cs="宋体"/>
          <w:bCs/>
          <w:color w:val="auto"/>
          <w:highlight w:val="none"/>
        </w:rPr>
        <w:t>以提高学生素质能力为着力点，既要</w:t>
      </w:r>
      <w:r>
        <w:rPr>
          <w:rFonts w:hint="eastAsia" w:ascii="Times New Roman" w:hAnsi="Times New Roman" w:eastAsia="宋体" w:cs="宋体"/>
          <w:color w:val="auto"/>
          <w:highlight w:val="none"/>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专业学生的通用职业能力与素质教学和育人活动分成三个时期，由学院办公室﹒组织人事处、党办、党委宣传部、教务处、产学研培发展中心、学工处·武装部、团委、招生处、就业创业学院、安全保卫处、后勤服务中心、公共课教学部、思政</w:t>
      </w:r>
      <w:r>
        <w:rPr>
          <w:rFonts w:hint="eastAsia" w:ascii="Times New Roman" w:hAnsi="Times New Roman" w:eastAsia="宋体" w:cs="宋体"/>
          <w:color w:val="auto"/>
          <w:highlight w:val="none"/>
          <w:lang w:val="en-US" w:eastAsia="zh-CN"/>
        </w:rPr>
        <w:t>课</w:t>
      </w:r>
      <w:r>
        <w:rPr>
          <w:rFonts w:hint="eastAsia" w:ascii="Times New Roman" w:hAnsi="Times New Roman" w:eastAsia="宋体" w:cs="宋体"/>
          <w:color w:val="auto"/>
          <w:highlight w:val="none"/>
        </w:rPr>
        <w:t>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毕业教育和适应社会阶段（第5-6学期）主要通过专业课、院系专项主题实践活动、</w:t>
      </w:r>
      <w:r>
        <w:rPr>
          <w:rFonts w:hint="eastAsia" w:ascii="Times New Roman" w:hAnsi="Times New Roman" w:eastAsia="宋体" w:cs="宋体"/>
          <w:color w:val="auto"/>
          <w:highlight w:val="none"/>
          <w:lang w:eastAsia="zh-CN"/>
        </w:rPr>
        <w:t>岗位实习</w:t>
      </w:r>
      <w:r>
        <w:rPr>
          <w:rFonts w:hint="eastAsia" w:ascii="Times New Roman" w:hAnsi="Times New Roman" w:eastAsia="宋体" w:cs="宋体"/>
          <w:color w:val="auto"/>
          <w:highlight w:val="none"/>
        </w:rPr>
        <w:t>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通用职业能力与素质教学和育人活动组织安排表参见下表：</w:t>
      </w:r>
    </w:p>
    <w:p>
      <w:pPr>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通用职业能力与素质教学和育人活动组织安排表</w:t>
      </w:r>
    </w:p>
    <w:tbl>
      <w:tblPr>
        <w:tblStyle w:val="1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595"/>
        <w:gridCol w:w="587"/>
        <w:gridCol w:w="2127"/>
        <w:gridCol w:w="1261"/>
        <w:gridCol w:w="174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培养阶段</w:t>
            </w:r>
          </w:p>
        </w:tc>
        <w:tc>
          <w:tcPr>
            <w:tcW w:w="595"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w:t>
            </w:r>
          </w:p>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学期</w:t>
            </w:r>
          </w:p>
        </w:tc>
        <w:tc>
          <w:tcPr>
            <w:tcW w:w="587"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培养与提升内容</w:t>
            </w:r>
          </w:p>
        </w:tc>
        <w:tc>
          <w:tcPr>
            <w:tcW w:w="6874" w:type="dxa"/>
            <w:gridSpan w:val="4"/>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b/>
                <w:color w:val="auto"/>
                <w:sz w:val="18"/>
                <w:szCs w:val="18"/>
                <w:highlight w:val="none"/>
              </w:rPr>
            </w:pPr>
          </w:p>
        </w:tc>
        <w:tc>
          <w:tcPr>
            <w:tcW w:w="595" w:type="dxa"/>
            <w:vMerge w:val="continue"/>
            <w:vAlign w:val="center"/>
          </w:tcPr>
          <w:p>
            <w:pPr>
              <w:jc w:val="center"/>
              <w:rPr>
                <w:rFonts w:ascii="Times New Roman" w:hAnsi="Times New Roman" w:eastAsia="宋体" w:cs="宋体"/>
                <w:b/>
                <w:color w:val="auto"/>
                <w:sz w:val="18"/>
                <w:szCs w:val="18"/>
                <w:highlight w:val="none"/>
              </w:rPr>
            </w:pPr>
          </w:p>
        </w:tc>
        <w:tc>
          <w:tcPr>
            <w:tcW w:w="587" w:type="dxa"/>
            <w:vMerge w:val="continue"/>
            <w:vAlign w:val="center"/>
          </w:tcPr>
          <w:p>
            <w:pPr>
              <w:jc w:val="center"/>
              <w:rPr>
                <w:rFonts w:ascii="Times New Roman" w:hAnsi="Times New Roman" w:eastAsia="宋体" w:cs="宋体"/>
                <w:b/>
                <w:color w:val="auto"/>
                <w:sz w:val="18"/>
                <w:szCs w:val="18"/>
                <w:highlight w:val="none"/>
              </w:rPr>
            </w:pPr>
          </w:p>
        </w:tc>
        <w:tc>
          <w:tcPr>
            <w:tcW w:w="2127"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课程教学</w:t>
            </w:r>
          </w:p>
        </w:tc>
        <w:tc>
          <w:tcPr>
            <w:tcW w:w="1261"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实施部门</w:t>
            </w:r>
          </w:p>
        </w:tc>
        <w:tc>
          <w:tcPr>
            <w:tcW w:w="1747"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实践育人</w:t>
            </w:r>
          </w:p>
        </w:tc>
        <w:tc>
          <w:tcPr>
            <w:tcW w:w="1739"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入学适应与素质能力培养阶段</w:t>
            </w:r>
          </w:p>
        </w:tc>
        <w:tc>
          <w:tcPr>
            <w:tcW w:w="595"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第1-2学期</w:t>
            </w: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思想政治素质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军事训练与军事理论课、思想道德与法治、毛泽东思想与中国特色社会主义理论体系概论、</w:t>
            </w:r>
            <w:r>
              <w:rPr>
                <w:rFonts w:hint="eastAsia" w:ascii="Times New Roman" w:hAnsi="Times New Roman" w:eastAsia="宋体"/>
                <w:color w:val="auto"/>
                <w:kern w:val="0"/>
                <w:sz w:val="18"/>
                <w:szCs w:val="18"/>
                <w:highlight w:val="none"/>
                <w:lang w:val="en-US" w:eastAsia="zh-CN"/>
              </w:rPr>
              <w:t>红色文化</w:t>
            </w:r>
            <w:r>
              <w:rPr>
                <w:rFonts w:hint="eastAsia" w:ascii="Times New Roman" w:hAnsi="Times New Roman" w:eastAsia="宋体"/>
                <w:color w:val="auto"/>
                <w:kern w:val="0"/>
                <w:sz w:val="18"/>
                <w:szCs w:val="18"/>
                <w:highlight w:val="none"/>
              </w:rPr>
              <w:t>、</w:t>
            </w:r>
            <w:r>
              <w:rPr>
                <w:rFonts w:hint="eastAsia" w:ascii="Times New Roman" w:hAnsi="Times New Roman" w:eastAsia="宋体"/>
                <w:color w:val="auto"/>
                <w:kern w:val="0"/>
                <w:sz w:val="18"/>
                <w:szCs w:val="18"/>
                <w:highlight w:val="none"/>
                <w:lang w:val="en-US" w:eastAsia="zh-CN"/>
              </w:rPr>
              <w:t>形势与政策、</w:t>
            </w:r>
            <w:r>
              <w:rPr>
                <w:rFonts w:hint="eastAsia" w:ascii="Times New Roman" w:hAnsi="Times New Roman" w:eastAsia="宋体" w:cs="宋体"/>
                <w:color w:val="auto"/>
                <w:sz w:val="18"/>
                <w:szCs w:val="18"/>
                <w:highlight w:val="none"/>
              </w:rPr>
              <w:t>五粮文化育人学思践悟等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思政部、公共课部、学工处·武装部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国庆节主题活动、升旗仪式、学生军训教官的选拔与培养</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身心健康</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体育与健康、大学生心理健康</w:t>
            </w:r>
            <w:r>
              <w:rPr>
                <w:rFonts w:hint="eastAsia" w:ascii="Times New Roman" w:hAnsi="Times New Roman" w:eastAsia="宋体" w:cs="宋体"/>
                <w:color w:val="auto"/>
                <w:sz w:val="18"/>
                <w:szCs w:val="18"/>
                <w:highlight w:val="none"/>
                <w:lang w:val="en-US" w:eastAsia="zh-CN"/>
              </w:rPr>
              <w:t>教育</w:t>
            </w:r>
            <w:r>
              <w:rPr>
                <w:rFonts w:hint="eastAsia" w:ascii="Times New Roman" w:hAnsi="Times New Roman" w:eastAsia="宋体" w:cs="宋体"/>
                <w:color w:val="auto"/>
                <w:sz w:val="18"/>
                <w:szCs w:val="18"/>
                <w:highlight w:val="none"/>
              </w:rPr>
              <w:t>、大学生安全教育、大学生健康教育</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s="宋体"/>
                <w:color w:val="auto"/>
                <w:sz w:val="18"/>
                <w:szCs w:val="18"/>
                <w:highlight w:val="none"/>
              </w:rPr>
              <w:t>思政部、公共课部、学工处·武装部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安全保卫处</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心理健康情况筛查、心理情景剧、心理健康讲座、运动会、体育社团、运动队、晨跑活动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文化素质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实用大学语文、实用</w:t>
            </w:r>
            <w:r>
              <w:rPr>
                <w:rFonts w:ascii="Times New Roman" w:hAnsi="Times New Roman" w:eastAsia="宋体" w:cs="宋体"/>
                <w:color w:val="auto"/>
                <w:sz w:val="18"/>
                <w:szCs w:val="18"/>
                <w:highlight w:val="none"/>
              </w:rPr>
              <w:t>大学数学、</w:t>
            </w:r>
            <w:r>
              <w:rPr>
                <w:rFonts w:hint="eastAsia" w:ascii="Times New Roman" w:hAnsi="Times New Roman" w:eastAsia="宋体" w:cs="宋体"/>
                <w:color w:val="auto"/>
                <w:sz w:val="18"/>
                <w:szCs w:val="18"/>
                <w:highlight w:val="none"/>
              </w:rPr>
              <w:t>综合英语、</w:t>
            </w:r>
            <w:r>
              <w:rPr>
                <w:rFonts w:hint="eastAsia" w:ascii="Times New Roman" w:hAnsi="Times New Roman" w:eastAsia="宋体" w:cs="宋体"/>
                <w:color w:val="auto"/>
                <w:sz w:val="18"/>
                <w:szCs w:val="18"/>
                <w:highlight w:val="none"/>
                <w:lang w:val="en-US" w:eastAsia="zh-CN"/>
              </w:rPr>
              <w:t>化学、</w:t>
            </w:r>
            <w:r>
              <w:rPr>
                <w:rFonts w:hint="eastAsia" w:ascii="Times New Roman" w:hAnsi="Times New Roman" w:eastAsia="宋体" w:cs="宋体"/>
                <w:color w:val="auto"/>
                <w:sz w:val="18"/>
                <w:szCs w:val="18"/>
                <w:highlight w:val="none"/>
              </w:rPr>
              <w:t>五粮文化育人学思践悟等</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思政课部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演讲比赛、摄影比赛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职业素质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kern w:val="0"/>
                <w:sz w:val="18"/>
                <w:szCs w:val="18"/>
                <w:highlight w:val="none"/>
              </w:rPr>
              <w:t>思想道德与法治</w:t>
            </w:r>
            <w:r>
              <w:rPr>
                <w:rFonts w:hint="eastAsia" w:ascii="Times New Roman" w:hAnsi="Times New Roman" w:eastAsia="宋体" w:cs="宋体"/>
                <w:bCs/>
                <w:color w:val="auto"/>
                <w:kern w:val="0"/>
                <w:sz w:val="18"/>
                <w:szCs w:val="18"/>
                <w:highlight w:val="none"/>
              </w:rPr>
              <w:t>、</w:t>
            </w:r>
            <w:r>
              <w:rPr>
                <w:rFonts w:hint="eastAsia" w:ascii="Times New Roman" w:hAnsi="Times New Roman" w:eastAsia="宋体" w:cs="宋体"/>
                <w:color w:val="auto"/>
                <w:kern w:val="0"/>
                <w:sz w:val="18"/>
                <w:szCs w:val="18"/>
                <w:highlight w:val="none"/>
              </w:rPr>
              <w:t>大学生创新创业基础、</w:t>
            </w:r>
            <w:r>
              <w:rPr>
                <w:rFonts w:hint="eastAsia" w:ascii="Times New Roman" w:hAnsi="Times New Roman" w:eastAsia="宋体" w:cs="宋体"/>
                <w:color w:val="auto"/>
                <w:sz w:val="18"/>
                <w:szCs w:val="18"/>
                <w:highlight w:val="none"/>
              </w:rPr>
              <w:t>职业</w:t>
            </w:r>
            <w:r>
              <w:rPr>
                <w:rFonts w:hint="eastAsia" w:ascii="Times New Roman" w:hAnsi="Times New Roman" w:eastAsia="宋体" w:cs="宋体"/>
                <w:color w:val="auto"/>
                <w:sz w:val="18"/>
                <w:szCs w:val="18"/>
                <w:highlight w:val="none"/>
                <w:lang w:val="en-US" w:eastAsia="zh-CN"/>
              </w:rPr>
              <w:t>生涯规划、信息技术、劳动教育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思政课部、就业创业学院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互联网+创业大赛、通用职业技能大赛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基本通用能力</w:t>
            </w:r>
          </w:p>
        </w:tc>
        <w:tc>
          <w:tcPr>
            <w:tcW w:w="2127" w:type="dxa"/>
            <w:vAlign w:val="center"/>
          </w:tcPr>
          <w:p>
            <w:pP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实用大学语文、实用</w:t>
            </w:r>
            <w:r>
              <w:rPr>
                <w:rFonts w:ascii="Times New Roman" w:hAnsi="Times New Roman" w:eastAsia="宋体" w:cs="宋体"/>
                <w:color w:val="auto"/>
                <w:sz w:val="18"/>
                <w:szCs w:val="18"/>
                <w:highlight w:val="none"/>
              </w:rPr>
              <w:t>大学数学、</w:t>
            </w:r>
            <w:r>
              <w:rPr>
                <w:rFonts w:hint="eastAsia" w:ascii="Times New Roman" w:hAnsi="Times New Roman" w:eastAsia="宋体" w:cs="宋体"/>
                <w:color w:val="auto"/>
                <w:sz w:val="18"/>
                <w:szCs w:val="18"/>
                <w:highlight w:val="none"/>
              </w:rPr>
              <w:t>综合英语、</w:t>
            </w:r>
            <w:r>
              <w:rPr>
                <w:rFonts w:hint="eastAsia" w:ascii="Times New Roman" w:hAnsi="Times New Roman" w:eastAsia="宋体" w:cs="宋体"/>
                <w:color w:val="auto"/>
                <w:sz w:val="18"/>
                <w:szCs w:val="18"/>
                <w:highlight w:val="none"/>
                <w:lang w:val="en-US" w:eastAsia="zh-CN"/>
              </w:rPr>
              <w:t>信息技术、劳动教育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公共课部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英语角、数学建模社、有关社团、迎新宣传活动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关键社会能力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职业</w:t>
            </w:r>
            <w:r>
              <w:rPr>
                <w:rFonts w:hint="eastAsia" w:ascii="Times New Roman" w:hAnsi="Times New Roman" w:eastAsia="宋体" w:cs="宋体"/>
                <w:color w:val="auto"/>
                <w:sz w:val="18"/>
                <w:szCs w:val="18"/>
                <w:highlight w:val="none"/>
                <w:lang w:val="en-US" w:eastAsia="zh-CN"/>
              </w:rPr>
              <w:t>生涯规划</w:t>
            </w:r>
            <w:r>
              <w:rPr>
                <w:rFonts w:hint="eastAsia" w:ascii="Times New Roman" w:hAnsi="Times New Roman" w:eastAsia="宋体" w:cs="宋体"/>
                <w:color w:val="auto"/>
                <w:sz w:val="18"/>
                <w:szCs w:val="18"/>
                <w:highlight w:val="none"/>
              </w:rPr>
              <w:t>、实用大学语文、综合英语、</w:t>
            </w:r>
            <w:r>
              <w:rPr>
                <w:rFonts w:hint="eastAsia" w:ascii="Times New Roman" w:hAnsi="Times New Roman" w:eastAsia="宋体" w:cs="宋体"/>
                <w:color w:val="auto"/>
                <w:sz w:val="18"/>
                <w:szCs w:val="18"/>
                <w:highlight w:val="none"/>
                <w:lang w:val="en-US" w:eastAsia="zh-CN"/>
              </w:rPr>
              <w:t>信息技术、劳动教育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val="en-US"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综治安全专题教育活动、世界粮食、世界读书日、劳动周等活动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学工处·武装部、团委、党办、安全保卫处、后勤服务中心、各专业系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创新创业能力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大学生</w:t>
            </w:r>
            <w:r>
              <w:rPr>
                <w:rFonts w:hint="eastAsia" w:ascii="Times New Roman" w:hAnsi="Times New Roman" w:eastAsia="宋体" w:cs="宋体"/>
                <w:color w:val="auto"/>
                <w:sz w:val="18"/>
                <w:szCs w:val="18"/>
                <w:highlight w:val="none"/>
              </w:rPr>
              <w:t>创新创业基础</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创客空间、创新创业实践</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素质能力提升阶段</w:t>
            </w:r>
          </w:p>
        </w:tc>
        <w:tc>
          <w:tcPr>
            <w:tcW w:w="595"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第3-4学期</w:t>
            </w: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思想政治素质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习近平新时代中国特色社会主义思想概论</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形势与政策等</w:t>
            </w:r>
          </w:p>
        </w:tc>
        <w:tc>
          <w:tcPr>
            <w:tcW w:w="1261"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w:t>
            </w:r>
          </w:p>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升旗仪式、社团活动、社会实践、大学生假期社会调查、专题讲座等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教务处、学工处·武装部、团委、专业系、党办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身心健康</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体育与健康</w:t>
            </w:r>
            <w:r>
              <w:rPr>
                <w:rFonts w:hint="eastAsia" w:ascii="Times New Roman" w:hAnsi="Times New Roman" w:eastAsia="宋体" w:cs="宋体"/>
                <w:color w:val="auto"/>
                <w:sz w:val="18"/>
                <w:szCs w:val="18"/>
                <w:highlight w:val="none"/>
                <w:lang w:eastAsia="zh-CN"/>
              </w:rPr>
              <w:t>、劳动教育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学工处·武装部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体育社团活动、阳光体育运动、晨跑活动等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文化素质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信息技术、五粮文化育人学思践悟、</w:t>
            </w:r>
            <w:r>
              <w:rPr>
                <w:rFonts w:hint="eastAsia" w:ascii="Times New Roman" w:hAnsi="Times New Roman" w:eastAsia="宋体" w:cs="宋体"/>
                <w:color w:val="auto"/>
                <w:sz w:val="18"/>
                <w:szCs w:val="18"/>
                <w:highlight w:val="none"/>
              </w:rPr>
              <w:t>人文素养</w:t>
            </w:r>
            <w:r>
              <w:rPr>
                <w:rFonts w:ascii="Times New Roman" w:hAnsi="Times New Roman" w:eastAsia="宋体" w:cs="宋体"/>
                <w:color w:val="auto"/>
                <w:sz w:val="18"/>
                <w:szCs w:val="18"/>
                <w:highlight w:val="none"/>
              </w:rPr>
              <w:t>、</w:t>
            </w:r>
            <w:r>
              <w:rPr>
                <w:rFonts w:hint="eastAsia" w:ascii="Times New Roman" w:hAnsi="Times New Roman" w:eastAsia="宋体" w:cs="宋体"/>
                <w:color w:val="auto"/>
                <w:sz w:val="18"/>
                <w:szCs w:val="18"/>
                <w:highlight w:val="none"/>
                <w:lang w:val="en-US" w:eastAsia="zh-CN"/>
              </w:rPr>
              <w:t>科学素养、信息素养、</w:t>
            </w:r>
            <w:r>
              <w:rPr>
                <w:rFonts w:ascii="Times New Roman" w:hAnsi="Times New Roman" w:eastAsia="宋体" w:cs="宋体"/>
                <w:color w:val="auto"/>
                <w:sz w:val="18"/>
                <w:szCs w:val="18"/>
                <w:highlight w:val="none"/>
              </w:rPr>
              <w:t>美育素养</w:t>
            </w:r>
            <w:r>
              <w:rPr>
                <w:rFonts w:hint="eastAsia" w:ascii="Times New Roman" w:hAnsi="Times New Roman" w:eastAsia="宋体" w:cs="宋体"/>
                <w:color w:val="auto"/>
                <w:sz w:val="18"/>
                <w:szCs w:val="18"/>
                <w:highlight w:val="none"/>
                <w:lang w:val="en-US" w:eastAsia="zh-CN"/>
              </w:rPr>
              <w:t>公共选修课</w:t>
            </w:r>
            <w:r>
              <w:rPr>
                <w:rFonts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演讲比赛、摄影比赛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职业素质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职业生涯规划</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技能节比赛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教务处、公共课部、思政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基本通用能力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劳动教育、大学生就业指导</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英语角、5.25专题活动、心理健康专题讲座等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学工处·武装部、团委、公共课部、思政部</w:t>
            </w:r>
            <w:r>
              <w:rPr>
                <w:rFonts w:ascii="Times New Roman" w:hAnsi="Times New Roman" w:eastAsia="宋体" w:cs="宋体"/>
                <w:color w:val="auto"/>
                <w:sz w:val="18"/>
                <w:szCs w:val="18"/>
                <w:highlight w:val="none"/>
              </w:rPr>
              <w:t>、</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关键社会能力</w:t>
            </w:r>
          </w:p>
        </w:tc>
        <w:tc>
          <w:tcPr>
            <w:tcW w:w="2127" w:type="dxa"/>
            <w:vAlign w:val="center"/>
          </w:tcPr>
          <w:p>
            <w:pPr>
              <w:jc w:val="center"/>
              <w:rPr>
                <w:rFonts w:hint="default" w:ascii="Times New Roman" w:hAnsi="Times New Roman" w:eastAsia="宋体"/>
                <w:color w:val="auto"/>
                <w:sz w:val="18"/>
                <w:szCs w:val="18"/>
                <w:highlight w:val="none"/>
                <w:lang w:val="en-US"/>
              </w:rPr>
            </w:pPr>
            <w:r>
              <w:rPr>
                <w:rFonts w:hint="eastAsia" w:ascii="Times New Roman" w:hAnsi="Times New Roman" w:eastAsia="宋体" w:cs="宋体"/>
                <w:color w:val="auto"/>
                <w:sz w:val="18"/>
                <w:szCs w:val="18"/>
                <w:highlight w:val="none"/>
              </w:rPr>
              <w:t>职业生涯规划</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劳动教育、创新创业实践等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val="en-US" w:eastAsia="zh-CN"/>
              </w:rPr>
              <w:t>就业创业学院、</w:t>
            </w: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社团活动、职前专项培训、社会实践、大学生假期社会调查、迎新接待、专题讲座等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学工处·武装部、团委、专业系、党办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创新创业能力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仿宋"/>
                <w:color w:val="auto"/>
                <w:kern w:val="0"/>
                <w:sz w:val="18"/>
                <w:szCs w:val="18"/>
                <w:highlight w:val="none"/>
              </w:rPr>
              <w:t>创新</w:t>
            </w:r>
            <w:r>
              <w:rPr>
                <w:rFonts w:ascii="Times New Roman" w:hAnsi="Times New Roman" w:eastAsia="宋体" w:cs="仿宋"/>
                <w:color w:val="auto"/>
                <w:kern w:val="0"/>
                <w:sz w:val="18"/>
                <w:szCs w:val="18"/>
                <w:highlight w:val="none"/>
              </w:rPr>
              <w:t>创业类选修课、</w:t>
            </w:r>
            <w:r>
              <w:rPr>
                <w:rFonts w:hint="eastAsia" w:ascii="Times New Roman" w:hAnsi="Times New Roman" w:eastAsia="宋体" w:cs="仿宋"/>
                <w:color w:val="auto"/>
                <w:kern w:val="0"/>
                <w:sz w:val="18"/>
                <w:szCs w:val="18"/>
                <w:highlight w:val="none"/>
              </w:rPr>
              <w:t>大学生就业</w:t>
            </w:r>
            <w:r>
              <w:rPr>
                <w:rFonts w:ascii="Times New Roman" w:hAnsi="Times New Roman" w:eastAsia="宋体" w:cs="仿宋"/>
                <w:color w:val="auto"/>
                <w:kern w:val="0"/>
                <w:sz w:val="18"/>
                <w:szCs w:val="18"/>
                <w:highlight w:val="none"/>
              </w:rPr>
              <w:t>指导等课程</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创新创业实践、创业大赛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78"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毕业教育和适应社会阶段</w:t>
            </w:r>
          </w:p>
        </w:tc>
        <w:tc>
          <w:tcPr>
            <w:tcW w:w="595"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第5-6学期</w:t>
            </w: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思想政治素质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专题讲座</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升旗仪式、大学生应征入伍宣传教育活动、感恩教育</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身心健康</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毕业生心理健康讲座</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思政课部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运动会、体育社团、运动队</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5.25专题活动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w:t>
            </w:r>
            <w:r>
              <w:rPr>
                <w:rFonts w:hint="eastAsia" w:ascii="Times New Roman" w:hAnsi="Times New Roman" w:eastAsia="宋体" w:cs="宋体"/>
                <w:color w:val="auto"/>
                <w:sz w:val="18"/>
                <w:szCs w:val="18"/>
                <w:highlight w:val="none"/>
                <w:lang w:val="en-US" w:eastAsia="zh-CN"/>
              </w:rPr>
              <w:t>安全</w:t>
            </w:r>
            <w:r>
              <w:rPr>
                <w:rFonts w:hint="eastAsia" w:ascii="Times New Roman" w:hAnsi="Times New Roman" w:eastAsia="宋体" w:cs="宋体"/>
                <w:color w:val="auto"/>
                <w:sz w:val="18"/>
                <w:szCs w:val="18"/>
                <w:highlight w:val="none"/>
              </w:rPr>
              <w:t>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文化素质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学生社团</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公共课部、</w:t>
            </w: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策划方案</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职业素质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社会实践</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策划方案</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基本通用能力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毕业设计</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企业见习、专业竞赛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教务处、</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关键社会能力</w:t>
            </w:r>
          </w:p>
        </w:tc>
        <w:tc>
          <w:tcPr>
            <w:tcW w:w="2127"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毕业</w:t>
            </w:r>
            <w:r>
              <w:rPr>
                <w:rFonts w:hint="eastAsia" w:ascii="Times New Roman" w:hAnsi="Times New Roman" w:eastAsia="宋体" w:cs="宋体"/>
                <w:color w:val="auto"/>
                <w:sz w:val="18"/>
                <w:szCs w:val="18"/>
                <w:highlight w:val="none"/>
                <w:lang w:eastAsia="zh-CN"/>
              </w:rPr>
              <w:t>岗位实习</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感恩教育、毕业典礼、创新创业社团活动、创客空间活动、毕业巡演</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院办、党办、</w:t>
            </w:r>
            <w:r>
              <w:rPr>
                <w:rFonts w:hint="eastAsia" w:ascii="Times New Roman" w:hAnsi="Times New Roman" w:eastAsia="宋体" w:cs="宋体"/>
                <w:color w:val="auto"/>
                <w:sz w:val="18"/>
                <w:szCs w:val="18"/>
                <w:highlight w:val="none"/>
                <w:lang w:val="en-US" w:eastAsia="zh-CN"/>
              </w:rPr>
              <w:t>宣传部、</w:t>
            </w:r>
            <w:r>
              <w:rPr>
                <w:rFonts w:hint="eastAsia" w:ascii="Times New Roman" w:hAnsi="Times New Roman" w:eastAsia="宋体" w:cs="宋体"/>
                <w:color w:val="auto"/>
                <w:sz w:val="18"/>
                <w:szCs w:val="18"/>
                <w:highlight w:val="none"/>
              </w:rPr>
              <w:t>学工处·武装部、团委、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创新创业能力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创新创业实践</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创业讲座、培训</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bl>
    <w:p>
      <w:pPr>
        <w:ind w:firstLine="420" w:firstLineChars="200"/>
        <w:rPr>
          <w:rFonts w:ascii="Times New Roman" w:hAnsi="Times New Roman" w:eastAsia="宋体"/>
          <w:color w:val="auto"/>
          <w:highlight w:val="none"/>
        </w:rPr>
      </w:pPr>
    </w:p>
    <w:p>
      <w:pPr>
        <w:pStyle w:val="24"/>
        <w:ind w:firstLine="0" w:firstLineChars="0"/>
        <w:rPr>
          <w:rFonts w:ascii="Times New Roman" w:hAnsi="Times New Roman" w:eastAsia="宋体"/>
          <w:b/>
          <w:color w:val="auto"/>
          <w:highlight w:val="none"/>
        </w:rPr>
      </w:pPr>
      <w:r>
        <w:rPr>
          <w:rFonts w:hint="eastAsia" w:ascii="Times New Roman" w:hAnsi="Times New Roman" w:eastAsia="宋体"/>
          <w:b/>
          <w:color w:val="auto"/>
          <w:highlight w:val="none"/>
        </w:rPr>
        <w:t xml:space="preserve">  </w:t>
      </w:r>
      <w:r>
        <w:rPr>
          <w:rFonts w:hint="eastAsia" w:ascii="Times New Roman" w:hAnsi="Times New Roman" w:eastAsia="宋体"/>
          <w:bCs/>
          <w:color w:val="auto"/>
          <w:highlight w:val="none"/>
        </w:rPr>
        <w:t xml:space="preserve">   2.专业职业能力、素质与创新创业能力教育的组织实施</w:t>
      </w:r>
    </w:p>
    <w:p>
      <w:pPr>
        <w:spacing w:line="380" w:lineRule="exact"/>
        <w:ind w:firstLine="420" w:firstLineChars="200"/>
        <w:rPr>
          <w:rFonts w:ascii="宋体" w:hAnsi="宋体" w:eastAsia="宋体" w:cs="Times New Roman"/>
          <w:color w:val="000000"/>
          <w:szCs w:val="21"/>
        </w:rPr>
      </w:pPr>
      <w:r>
        <w:rPr>
          <w:rFonts w:hint="eastAsia" w:ascii="宋体" w:hAnsi="宋体" w:eastAsia="宋体" w:cs="宋体"/>
          <w:color w:val="000000"/>
        </w:rPr>
        <w:t>信息安全与管理专业</w:t>
      </w:r>
      <w:r>
        <w:rPr>
          <w:rFonts w:hint="eastAsia" w:ascii="宋体" w:hAnsi="宋体" w:eastAsia="宋体" w:cs="Times New Roman"/>
          <w:color w:val="000000"/>
          <w:szCs w:val="21"/>
        </w:rPr>
        <w:t>在院系领导和全体专业教师的共同努力下，于2018年开始招生</w:t>
      </w:r>
      <w:r>
        <w:rPr>
          <w:rFonts w:hint="eastAsia" w:ascii="宋体" w:hAnsi="宋体" w:eastAsia="宋体" w:cs="宋体"/>
          <w:color w:val="000000"/>
        </w:rPr>
        <w:t>。</w:t>
      </w:r>
      <w:r>
        <w:rPr>
          <w:rFonts w:hint="eastAsia" w:ascii="宋体" w:hAnsi="宋体" w:eastAsia="宋体" w:cs="Times New Roman"/>
          <w:color w:val="000000"/>
          <w:szCs w:val="21"/>
        </w:rPr>
        <w:t>但与全国先进院校相比，在国家级竞赛、设备投入、师资力量和教学理念的更新等方面还有一定的差距，这也将是今后几年我们追赶的目标。为强化专业核心竞争力，打造专业特色，拟采取以下措施：</w:t>
      </w:r>
    </w:p>
    <w:p>
      <w:pPr>
        <w:numPr>
          <w:ilvl w:val="0"/>
          <w:numId w:val="6"/>
        </w:numPr>
        <w:spacing w:line="380" w:lineRule="exact"/>
        <w:ind w:firstLine="420" w:firstLineChars="200"/>
        <w:rPr>
          <w:rFonts w:ascii="宋体" w:hAnsi="宋体" w:eastAsia="宋体" w:cs="宋体"/>
          <w:color w:val="000000"/>
        </w:rPr>
      </w:pPr>
      <w:r>
        <w:rPr>
          <w:rFonts w:hint="eastAsia" w:ascii="宋体" w:hAnsi="宋体" w:eastAsia="宋体" w:cs="宋体"/>
          <w:color w:val="000000"/>
        </w:rPr>
        <w:t>大力加强对优秀学生参加校外竞赛的指导力度，高标准、严要求，充分准备，齐抓共建，争取在国赛中有所突破，取得好成绩。</w:t>
      </w:r>
    </w:p>
    <w:p>
      <w:pPr>
        <w:numPr>
          <w:ilvl w:val="0"/>
          <w:numId w:val="6"/>
        </w:numPr>
        <w:spacing w:line="380" w:lineRule="exact"/>
        <w:ind w:firstLine="420" w:firstLineChars="200"/>
        <w:rPr>
          <w:rFonts w:ascii="宋体" w:hAnsi="宋体" w:eastAsia="宋体" w:cs="宋体"/>
          <w:color w:val="000000"/>
        </w:rPr>
      </w:pPr>
      <w:r>
        <w:rPr>
          <w:rFonts w:hint="eastAsia" w:ascii="宋体" w:hAnsi="宋体" w:eastAsia="宋体" w:cs="宋体"/>
          <w:color w:val="000000"/>
        </w:rPr>
        <w:t>洞悉行业发展，把握专业走向，适应社会变化，找到明确定位，后期实训场所要围绕信息安全、大数据、云计算等相关领域进行建设。</w:t>
      </w:r>
    </w:p>
    <w:p>
      <w:pPr>
        <w:numPr>
          <w:ilvl w:val="0"/>
          <w:numId w:val="6"/>
        </w:numPr>
        <w:spacing w:line="380" w:lineRule="exact"/>
        <w:ind w:firstLine="420" w:firstLineChars="200"/>
        <w:rPr>
          <w:rFonts w:ascii="宋体" w:hAnsi="宋体" w:eastAsia="宋体" w:cs="宋体"/>
          <w:color w:val="000000"/>
        </w:rPr>
      </w:pPr>
      <w:r>
        <w:rPr>
          <w:rFonts w:hint="eastAsia" w:ascii="宋体" w:hAnsi="宋体" w:eastAsia="宋体" w:cs="宋体"/>
          <w:color w:val="000000"/>
        </w:rPr>
        <w:t>鼓励教师赴专业对口企业进行挂职锻炼，学习新技术，掌握新技能，更好地应用于一线教学。</w:t>
      </w:r>
    </w:p>
    <w:p>
      <w:pPr>
        <w:numPr>
          <w:ilvl w:val="0"/>
          <w:numId w:val="6"/>
        </w:numPr>
        <w:spacing w:line="380" w:lineRule="exact"/>
        <w:ind w:firstLine="420" w:firstLineChars="200"/>
        <w:rPr>
          <w:rFonts w:ascii="宋体" w:hAnsi="宋体" w:eastAsia="宋体" w:cs="宋体"/>
          <w:color w:val="000000"/>
        </w:rPr>
      </w:pPr>
      <w:r>
        <w:rPr>
          <w:rFonts w:hint="eastAsia" w:ascii="宋体" w:hAnsi="宋体" w:eastAsia="宋体" w:cs="宋体"/>
          <w:color w:val="000000"/>
        </w:rPr>
        <w:t>加强校企合作力度，定期对企业进行走访调研，聘请企业工程师指导专业建设、参与专业教学、开展专业讲座。</w:t>
      </w:r>
    </w:p>
    <w:p>
      <w:pPr>
        <w:numPr>
          <w:ilvl w:val="0"/>
          <w:numId w:val="6"/>
        </w:numPr>
        <w:spacing w:line="380" w:lineRule="exact"/>
        <w:ind w:firstLine="420" w:firstLineChars="200"/>
        <w:rPr>
          <w:rFonts w:ascii="宋体" w:hAnsi="宋体" w:eastAsia="宋体" w:cs="宋体"/>
          <w:color w:val="000000"/>
        </w:rPr>
      </w:pPr>
      <w:r>
        <w:rPr>
          <w:rFonts w:hint="eastAsia" w:ascii="宋体" w:hAnsi="宋体" w:eastAsia="宋体" w:cs="宋体"/>
          <w:color w:val="000000"/>
        </w:rPr>
        <w:t>加强与兄弟院校的合作交流，分享经验，学习更新教育理念。</w:t>
      </w:r>
    </w:p>
    <w:p>
      <w:pPr>
        <w:spacing w:line="380" w:lineRule="exact"/>
        <w:ind w:firstLine="420" w:firstLineChars="200"/>
        <w:rPr>
          <w:rFonts w:ascii="宋体" w:hAnsi="宋体" w:eastAsia="宋体" w:cs="宋体"/>
          <w:color w:val="000000"/>
        </w:rPr>
      </w:pPr>
      <w:r>
        <w:rPr>
          <w:rFonts w:hint="eastAsia" w:ascii="宋体" w:hAnsi="宋体" w:eastAsia="宋体" w:cs="宋体"/>
          <w:color w:val="000000"/>
        </w:rPr>
        <w:t>根据专业就业岗位和人才培养方案进程表，结合创新创业教育组织实施本专业教学活动，通过专业教学活动提升学生的职业素养和职业能力。</w:t>
      </w:r>
    </w:p>
    <w:p>
      <w:pPr>
        <w:spacing w:line="380" w:lineRule="exact"/>
        <w:ind w:firstLine="420" w:firstLineChars="200"/>
        <w:rPr>
          <w:rFonts w:ascii="Arial" w:hAnsi="Arial" w:eastAsia="宋体" w:cs="Arial"/>
          <w:color w:val="000000"/>
        </w:rPr>
      </w:pPr>
      <w:r>
        <w:rPr>
          <w:rFonts w:hint="eastAsia" w:ascii="宋体" w:hAnsi="宋体" w:eastAsia="宋体" w:cs="宋体"/>
          <w:color w:val="000000"/>
        </w:rPr>
        <w:t>对本专业学生专业知识的教学和创新创业活动分成三个阶段完成，由本系和教务处、继续</w:t>
      </w:r>
      <w:r>
        <w:rPr>
          <w:rFonts w:hint="eastAsia" w:ascii="宋体" w:hAnsi="宋体" w:eastAsia="宋体" w:cs="Times New Roman"/>
          <w:color w:val="000000"/>
        </w:rPr>
        <w:t>教育处、党办﹒宣传部、就业处等部门协同组织在校内和校外实施。其中，第一阶段，主要是</w:t>
      </w:r>
      <w:r>
        <w:rPr>
          <w:rFonts w:hint="eastAsia" w:ascii="宋体" w:hAnsi="宋体" w:eastAsia="宋体" w:cs="宋体"/>
          <w:color w:val="000000"/>
        </w:rPr>
        <w:t>本专业新同学对</w:t>
      </w:r>
      <w:r>
        <w:rPr>
          <w:rFonts w:hint="eastAsia" w:ascii="宋体" w:hAnsi="宋体" w:eastAsia="宋体" w:cs="宋体"/>
          <w:color w:val="000000"/>
          <w:lang w:val="en-US" w:eastAsia="zh-CN"/>
        </w:rPr>
        <w:t>信息安全技术应用专业群</w:t>
      </w:r>
      <w:r>
        <w:rPr>
          <w:rFonts w:hint="eastAsia" w:ascii="宋体" w:hAnsi="宋体" w:eastAsia="宋体" w:cs="宋体"/>
          <w:color w:val="000000"/>
        </w:rPr>
        <w:t>及信息安全技术专业进行一个全面的认知阶段；第二阶段，主要针对就业岗位进行专业素养和专业技能教学；第三阶段，主要是本专业毕业教育阶段。</w:t>
      </w:r>
      <w:r>
        <w:rPr>
          <w:rFonts w:hint="eastAsia" w:ascii="Arial" w:hAnsi="Arial" w:eastAsia="宋体" w:cs="Arial"/>
          <w:color w:val="000000"/>
        </w:rPr>
        <w:t>根据专业就业岗位和人才培养方案进程表，结合创新创业教育组织实施本专业教学活动，通过专业教学活动提升学生的职业素养和职业能力。</w:t>
      </w:r>
    </w:p>
    <w:p>
      <w:pPr>
        <w:spacing w:line="380" w:lineRule="exact"/>
        <w:ind w:firstLine="420" w:firstLineChars="200"/>
        <w:rPr>
          <w:rFonts w:ascii="Arial" w:hAnsi="Arial" w:eastAsia="宋体" w:cs="Arial"/>
          <w:color w:val="000000"/>
        </w:rPr>
      </w:pPr>
      <w:r>
        <w:rPr>
          <w:rFonts w:hint="eastAsia" w:ascii="Arial" w:hAnsi="Arial" w:eastAsia="宋体" w:cs="Arial"/>
          <w:color w:val="000000"/>
        </w:rPr>
        <w:t>对本专业学生专业知识的教学和创新创业活动分成三个阶段完成，由本系和教务处、继续</w:t>
      </w:r>
      <w:r>
        <w:rPr>
          <w:rFonts w:hint="eastAsia" w:ascii="Arial" w:hAnsi="Arial" w:eastAsia="宋体" w:cs="Times New Roman"/>
          <w:color w:val="000000"/>
        </w:rPr>
        <w:t>教育处、党办﹒宣传部、就业处等部门协同组织在校内和校外实施。其中，第一阶段，主要是</w:t>
      </w:r>
      <w:r>
        <w:rPr>
          <w:rFonts w:hint="eastAsia" w:ascii="Arial" w:hAnsi="Arial" w:eastAsia="宋体" w:cs="Arial"/>
          <w:color w:val="000000"/>
        </w:rPr>
        <w:t>本专业新同学对</w:t>
      </w:r>
      <w:r>
        <w:rPr>
          <w:rFonts w:hint="eastAsia" w:ascii="Arial" w:hAnsi="Arial" w:eastAsia="宋体" w:cs="Arial"/>
          <w:color w:val="000000"/>
          <w:lang w:val="en-US" w:eastAsia="zh-CN"/>
        </w:rPr>
        <w:t>信息安全技术应用专业群</w:t>
      </w:r>
      <w:r>
        <w:rPr>
          <w:rFonts w:hint="eastAsia" w:ascii="Arial" w:hAnsi="Arial" w:eastAsia="宋体" w:cs="Arial"/>
          <w:color w:val="000000"/>
        </w:rPr>
        <w:t>及信息安全与管理专业进行一个全面的认知阶段；第二阶段，主要针对就业岗位进行专业素养和专业技能教学；第三阶段，主要是本专业毕业教育阶段。</w:t>
      </w:r>
    </w:p>
    <w:p>
      <w:pPr>
        <w:snapToGrid w:val="0"/>
        <w:spacing w:line="380" w:lineRule="exact"/>
        <w:ind w:firstLine="420" w:firstLineChars="200"/>
        <w:rPr>
          <w:rFonts w:hint="eastAsia" w:ascii="Times New Roman" w:hAnsi="Times New Roman" w:eastAsia="宋体"/>
          <w:color w:val="auto"/>
          <w:szCs w:val="21"/>
          <w:highlight w:val="none"/>
        </w:rPr>
      </w:pPr>
      <w:r>
        <w:rPr>
          <w:rFonts w:hint="eastAsia" w:ascii="Arial" w:hAnsi="Arial" w:eastAsia="宋体" w:cs="Arial"/>
          <w:color w:val="000000"/>
        </w:rPr>
        <w:t>专业职业能力、素质和创新创业能力教育人组织安排表参见下表：</w:t>
      </w:r>
    </w:p>
    <w:p>
      <w:pPr>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专业职业素质教育教学与创新实践育人组织安排表</w:t>
      </w: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54"/>
        <w:gridCol w:w="1800"/>
        <w:gridCol w:w="1363"/>
        <w:gridCol w:w="1450"/>
        <w:gridCol w:w="1416"/>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培养阶段</w:t>
            </w:r>
          </w:p>
        </w:tc>
        <w:tc>
          <w:tcPr>
            <w:tcW w:w="854" w:type="dxa"/>
            <w:vMerge w:val="restart"/>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实施</w:t>
            </w:r>
          </w:p>
          <w:p>
            <w:pPr>
              <w:jc w:val="center"/>
              <w:rPr>
                <w:rFonts w:ascii="Times New Roman" w:hAnsi="Times New Roman" w:eastAsia="宋体" w:cs="宋体"/>
                <w:b/>
                <w:sz w:val="18"/>
                <w:szCs w:val="18"/>
              </w:rPr>
            </w:pPr>
            <w:r>
              <w:rPr>
                <w:rFonts w:hint="eastAsia" w:ascii="Times New Roman" w:hAnsi="Times New Roman" w:eastAsia="宋体" w:cs="宋体"/>
                <w:b/>
                <w:sz w:val="18"/>
                <w:szCs w:val="18"/>
              </w:rPr>
              <w:t>学期</w:t>
            </w:r>
          </w:p>
        </w:tc>
        <w:tc>
          <w:tcPr>
            <w:tcW w:w="1800" w:type="dxa"/>
            <w:vMerge w:val="restart"/>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培养与提升内容</w:t>
            </w:r>
          </w:p>
        </w:tc>
        <w:tc>
          <w:tcPr>
            <w:tcW w:w="5235" w:type="dxa"/>
            <w:gridSpan w:val="4"/>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ascii="Times New Roman" w:hAnsi="Times New Roman" w:eastAsia="宋体" w:cs="宋体"/>
                <w:b/>
                <w:sz w:val="18"/>
                <w:szCs w:val="18"/>
              </w:rPr>
            </w:pPr>
          </w:p>
        </w:tc>
        <w:tc>
          <w:tcPr>
            <w:tcW w:w="854" w:type="dxa"/>
            <w:vMerge w:val="continue"/>
            <w:vAlign w:val="center"/>
          </w:tcPr>
          <w:p>
            <w:pPr>
              <w:jc w:val="center"/>
              <w:rPr>
                <w:rFonts w:ascii="Times New Roman" w:hAnsi="Times New Roman" w:eastAsia="宋体" w:cs="宋体"/>
                <w:b/>
                <w:sz w:val="18"/>
                <w:szCs w:val="18"/>
              </w:rPr>
            </w:pPr>
          </w:p>
        </w:tc>
        <w:tc>
          <w:tcPr>
            <w:tcW w:w="1800" w:type="dxa"/>
            <w:vMerge w:val="continue"/>
            <w:vAlign w:val="center"/>
          </w:tcPr>
          <w:p>
            <w:pPr>
              <w:jc w:val="center"/>
              <w:rPr>
                <w:rFonts w:ascii="Times New Roman" w:hAnsi="Times New Roman" w:eastAsia="宋体" w:cs="宋体"/>
                <w:b/>
                <w:sz w:val="18"/>
                <w:szCs w:val="18"/>
              </w:rPr>
            </w:pPr>
          </w:p>
        </w:tc>
        <w:tc>
          <w:tcPr>
            <w:tcW w:w="1363" w:type="dxa"/>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课程教学</w:t>
            </w:r>
          </w:p>
        </w:tc>
        <w:tc>
          <w:tcPr>
            <w:tcW w:w="1450" w:type="dxa"/>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实施部门</w:t>
            </w:r>
          </w:p>
        </w:tc>
        <w:tc>
          <w:tcPr>
            <w:tcW w:w="1416" w:type="dxa"/>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实践育人</w:t>
            </w:r>
          </w:p>
        </w:tc>
        <w:tc>
          <w:tcPr>
            <w:tcW w:w="1006" w:type="dxa"/>
            <w:vAlign w:val="center"/>
          </w:tcPr>
          <w:p>
            <w:pPr>
              <w:jc w:val="center"/>
              <w:rPr>
                <w:rFonts w:ascii="Times New Roman" w:hAnsi="Times New Roman" w:eastAsia="宋体" w:cs="宋体"/>
                <w:b/>
                <w:sz w:val="18"/>
                <w:szCs w:val="18"/>
              </w:rPr>
            </w:pPr>
            <w:r>
              <w:rPr>
                <w:rFonts w:hint="eastAsia" w:ascii="Times New Roman" w:hAnsi="Times New Roman" w:eastAsia="宋体" w:cs="宋体"/>
                <w:b/>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入学适应与职业探索教育阶段</w:t>
            </w:r>
          </w:p>
        </w:tc>
        <w:tc>
          <w:tcPr>
            <w:tcW w:w="854" w:type="dxa"/>
            <w:vMerge w:val="restart"/>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第1学期</w:t>
            </w:r>
          </w:p>
        </w:tc>
        <w:tc>
          <w:tcPr>
            <w:tcW w:w="1800"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信息安全基础</w:t>
            </w:r>
          </w:p>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知识认知</w:t>
            </w:r>
          </w:p>
        </w:tc>
        <w:tc>
          <w:tcPr>
            <w:tcW w:w="1363" w:type="dxa"/>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信息安全技术基础</w:t>
            </w:r>
          </w:p>
        </w:tc>
        <w:tc>
          <w:tcPr>
            <w:tcW w:w="1450"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w:t>
            </w:r>
            <w:r>
              <w:rPr>
                <w:rFonts w:hint="eastAsia" w:ascii="宋体" w:hAnsi="宋体" w:eastAsia="宋体" w:cs="宋体"/>
                <w:color w:val="000000"/>
                <w:sz w:val="18"/>
                <w:szCs w:val="18"/>
              </w:rPr>
              <w:t>教研室</w:t>
            </w:r>
          </w:p>
        </w:tc>
        <w:tc>
          <w:tcPr>
            <w:tcW w:w="1416"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模拟操作、真实平台操作</w:t>
            </w:r>
          </w:p>
        </w:tc>
        <w:tc>
          <w:tcPr>
            <w:tcW w:w="1006"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网页设计开发能力</w:t>
            </w:r>
          </w:p>
        </w:tc>
        <w:tc>
          <w:tcPr>
            <w:tcW w:w="1363"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网页设计与制作</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信息安全技术应用专业群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w:t>
            </w:r>
          </w:p>
        </w:tc>
        <w:tc>
          <w:tcPr>
            <w:tcW w:w="1006" w:type="dxa"/>
            <w:vAlign w:val="top"/>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职前素质提升教育阶段</w:t>
            </w:r>
          </w:p>
        </w:tc>
        <w:tc>
          <w:tcPr>
            <w:tcW w:w="854" w:type="dxa"/>
            <w:vMerge w:val="restart"/>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第2学期至第4学期</w:t>
            </w: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网络技能理论水平</w:t>
            </w:r>
          </w:p>
        </w:tc>
        <w:tc>
          <w:tcPr>
            <w:tcW w:w="1363" w:type="dxa"/>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计算机网络</w:t>
            </w:r>
            <w:r>
              <w:rPr>
                <w:rFonts w:hint="eastAsia" w:ascii="宋体" w:hAnsi="宋体" w:eastAsia="宋体" w:cs="宋体"/>
                <w:color w:val="000000"/>
                <w:sz w:val="18"/>
                <w:szCs w:val="18"/>
              </w:rPr>
              <w:t>技术</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信息安全技术应用专业群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w:t>
            </w:r>
          </w:p>
        </w:tc>
        <w:tc>
          <w:tcPr>
            <w:tcW w:w="1006" w:type="dxa"/>
            <w:vAlign w:val="top"/>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数据库查询、管理、维护应用能力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数据库技术</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信息安全技术应用专业群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w:t>
            </w:r>
          </w:p>
        </w:tc>
        <w:tc>
          <w:tcPr>
            <w:tcW w:w="100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网络安全</w:t>
            </w:r>
            <w:r>
              <w:rPr>
                <w:rFonts w:hint="eastAsia" w:ascii="宋体" w:hAnsi="宋体" w:eastAsia="宋体" w:cs="宋体"/>
                <w:color w:val="000000"/>
                <w:sz w:val="18"/>
                <w:szCs w:val="18"/>
              </w:rPr>
              <w:t>工程中多系统应用能力</w:t>
            </w:r>
          </w:p>
        </w:tc>
        <w:tc>
          <w:tcPr>
            <w:tcW w:w="1363" w:type="dxa"/>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Linux操作系统</w:t>
            </w:r>
            <w:r>
              <w:rPr>
                <w:rFonts w:hint="eastAsia" w:ascii="宋体" w:hAnsi="宋体" w:eastAsia="宋体" w:cs="宋体"/>
                <w:color w:val="000000"/>
                <w:sz w:val="18"/>
                <w:szCs w:val="18"/>
                <w:lang w:eastAsia="zh-CN"/>
              </w:rPr>
              <w:t>、</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信息安全技术应用专业群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模拟操作、创业实践活动</w:t>
            </w:r>
          </w:p>
        </w:tc>
        <w:tc>
          <w:tcPr>
            <w:tcW w:w="1006" w:type="dxa"/>
            <w:vAlign w:val="top"/>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网站安全运维应用能力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Web开发及安全管理技术</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w:t>
            </w:r>
            <w:r>
              <w:rPr>
                <w:rFonts w:hint="eastAsia" w:ascii="宋体" w:hAnsi="宋体" w:eastAsia="宋体" w:cs="宋体"/>
                <w:color w:val="000000"/>
                <w:sz w:val="18"/>
                <w:szCs w:val="18"/>
              </w:rPr>
              <w:t>教研室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w:t>
            </w:r>
          </w:p>
        </w:tc>
        <w:tc>
          <w:tcPr>
            <w:tcW w:w="1006" w:type="dxa"/>
            <w:vAlign w:val="top"/>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入侵检测部署和维护能力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入侵检测与VPN技术</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w:t>
            </w:r>
            <w:r>
              <w:rPr>
                <w:rFonts w:hint="eastAsia" w:ascii="宋体" w:hAnsi="宋体" w:eastAsia="宋体" w:cs="宋体"/>
                <w:color w:val="000000"/>
                <w:sz w:val="18"/>
                <w:szCs w:val="18"/>
              </w:rPr>
              <w:t>教研室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w:t>
            </w:r>
          </w:p>
        </w:tc>
        <w:tc>
          <w:tcPr>
            <w:tcW w:w="1006" w:type="dxa"/>
            <w:vAlign w:val="top"/>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漏洞扫描应用能力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漏洞扫描与防护</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w:t>
            </w:r>
            <w:r>
              <w:rPr>
                <w:rFonts w:hint="eastAsia" w:ascii="宋体" w:hAnsi="宋体" w:eastAsia="宋体" w:cs="宋体"/>
                <w:color w:val="000000"/>
                <w:sz w:val="18"/>
                <w:szCs w:val="18"/>
              </w:rPr>
              <w:t>教研室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w:t>
            </w:r>
          </w:p>
        </w:tc>
        <w:tc>
          <w:tcPr>
            <w:tcW w:w="1006" w:type="dxa"/>
            <w:vAlign w:val="top"/>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自动化安全运维能力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Python程序设计</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信息安全技术应用专业群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模拟操作、创业实践活动、专题讲座等</w:t>
            </w:r>
          </w:p>
        </w:tc>
        <w:tc>
          <w:tcPr>
            <w:tcW w:w="1006" w:type="dxa"/>
            <w:vAlign w:val="top"/>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网络攻防综合实践应用能力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网络攻防技术</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w:t>
            </w:r>
            <w:r>
              <w:rPr>
                <w:rFonts w:hint="eastAsia" w:ascii="宋体" w:hAnsi="宋体" w:eastAsia="宋体" w:cs="宋体"/>
                <w:color w:val="000000"/>
                <w:sz w:val="18"/>
                <w:szCs w:val="18"/>
              </w:rPr>
              <w:t>教研室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模拟操作、真实平台操作、专题讲座等</w:t>
            </w:r>
          </w:p>
        </w:tc>
        <w:tc>
          <w:tcPr>
            <w:tcW w:w="100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毕业教育阶段</w:t>
            </w:r>
          </w:p>
        </w:tc>
        <w:tc>
          <w:tcPr>
            <w:tcW w:w="854" w:type="dxa"/>
            <w:vMerge w:val="restart"/>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第5学期至第6学期</w:t>
            </w:r>
          </w:p>
        </w:tc>
        <w:tc>
          <w:tcPr>
            <w:tcW w:w="1800"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多系统安全配置应用能力</w:t>
            </w:r>
          </w:p>
        </w:tc>
        <w:tc>
          <w:tcPr>
            <w:tcW w:w="1363"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网络操作系统</w:t>
            </w:r>
          </w:p>
        </w:tc>
        <w:tc>
          <w:tcPr>
            <w:tcW w:w="1450"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w:t>
            </w:r>
            <w:r>
              <w:rPr>
                <w:rFonts w:hint="eastAsia" w:ascii="宋体" w:hAnsi="宋体" w:eastAsia="宋体" w:cs="宋体"/>
                <w:color w:val="000000"/>
                <w:sz w:val="18"/>
                <w:szCs w:val="18"/>
              </w:rPr>
              <w:t>教研室</w:t>
            </w:r>
          </w:p>
        </w:tc>
        <w:tc>
          <w:tcPr>
            <w:tcW w:w="1416"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模拟操作、真实平台操作</w:t>
            </w:r>
          </w:p>
        </w:tc>
        <w:tc>
          <w:tcPr>
            <w:tcW w:w="1006"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信息安全等级保护基础实施能力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信息安全等级保护</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w:t>
            </w:r>
            <w:r>
              <w:rPr>
                <w:rFonts w:hint="eastAsia" w:ascii="宋体" w:hAnsi="宋体" w:eastAsia="宋体" w:cs="宋体"/>
                <w:color w:val="000000"/>
                <w:sz w:val="18"/>
                <w:szCs w:val="18"/>
              </w:rPr>
              <w:t>教研室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模拟操作、真实平台操作、专题讲座等</w:t>
            </w:r>
          </w:p>
        </w:tc>
        <w:tc>
          <w:tcPr>
            <w:tcW w:w="1006" w:type="dxa"/>
            <w:vAlign w:val="top"/>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人工智能技术</w:t>
            </w:r>
            <w:r>
              <w:rPr>
                <w:rFonts w:hint="eastAsia" w:ascii="宋体" w:hAnsi="宋体" w:eastAsia="宋体" w:cs="宋体"/>
                <w:color w:val="000000"/>
                <w:sz w:val="18"/>
                <w:szCs w:val="18"/>
                <w:lang w:val="en-US" w:eastAsia="zh-CN"/>
              </w:rPr>
              <w:t>迁移</w:t>
            </w:r>
            <w:r>
              <w:rPr>
                <w:rFonts w:hint="eastAsia" w:ascii="宋体" w:hAnsi="宋体" w:eastAsia="宋体" w:cs="宋体"/>
                <w:color w:val="000000"/>
                <w:sz w:val="18"/>
                <w:szCs w:val="18"/>
              </w:rPr>
              <w:t>应用</w:t>
            </w:r>
            <w:r>
              <w:rPr>
                <w:rFonts w:hint="eastAsia" w:ascii="宋体" w:hAnsi="宋体" w:eastAsia="宋体" w:cs="宋体"/>
                <w:color w:val="000000"/>
                <w:sz w:val="18"/>
                <w:szCs w:val="18"/>
                <w:lang w:val="en-US" w:eastAsia="zh-CN"/>
              </w:rPr>
              <w:t>能力</w:t>
            </w:r>
          </w:p>
        </w:tc>
        <w:tc>
          <w:tcPr>
            <w:tcW w:w="136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人工智能应用技术</w:t>
            </w:r>
          </w:p>
        </w:tc>
        <w:tc>
          <w:tcPr>
            <w:tcW w:w="1450"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信息</w:t>
            </w:r>
            <w:r>
              <w:rPr>
                <w:rFonts w:hint="eastAsia" w:ascii="宋体" w:hAnsi="宋体" w:eastAsia="宋体" w:cs="宋体"/>
                <w:color w:val="000000"/>
                <w:sz w:val="18"/>
                <w:szCs w:val="18"/>
                <w:lang w:val="en-US" w:eastAsia="zh-CN"/>
              </w:rPr>
              <w:t>安全教研室</w:t>
            </w:r>
          </w:p>
        </w:tc>
        <w:tc>
          <w:tcPr>
            <w:tcW w:w="141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模拟操作、真实平台操作</w:t>
            </w:r>
          </w:p>
        </w:tc>
        <w:tc>
          <w:tcPr>
            <w:tcW w:w="1006"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网络设备运维能力</w:t>
            </w:r>
          </w:p>
        </w:tc>
        <w:tc>
          <w:tcPr>
            <w:tcW w:w="1363"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网络设备配置与管理</w:t>
            </w:r>
          </w:p>
        </w:tc>
        <w:tc>
          <w:tcPr>
            <w:tcW w:w="1450"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信息安全技术应用专业群</w:t>
            </w:r>
          </w:p>
        </w:tc>
        <w:tc>
          <w:tcPr>
            <w:tcW w:w="1416"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模拟操作、真实平台操作、专题讲座等</w:t>
            </w:r>
          </w:p>
        </w:tc>
        <w:tc>
          <w:tcPr>
            <w:tcW w:w="1006"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vAlign w:val="center"/>
          </w:tcPr>
          <w:p>
            <w:pPr>
              <w:jc w:val="center"/>
              <w:rPr>
                <w:rFonts w:hint="eastAsia" w:ascii="宋体" w:hAnsi="宋体" w:eastAsia="宋体" w:cs="宋体"/>
                <w:color w:val="000000"/>
                <w:sz w:val="18"/>
                <w:szCs w:val="18"/>
              </w:rPr>
            </w:pPr>
          </w:p>
        </w:tc>
        <w:tc>
          <w:tcPr>
            <w:tcW w:w="854" w:type="dxa"/>
            <w:vMerge w:val="continue"/>
            <w:vAlign w:val="center"/>
          </w:tcPr>
          <w:p>
            <w:pPr>
              <w:jc w:val="center"/>
              <w:rPr>
                <w:rFonts w:hint="eastAsia" w:ascii="宋体" w:hAnsi="宋体" w:eastAsia="宋体" w:cs="宋体"/>
                <w:color w:val="000000"/>
                <w:sz w:val="18"/>
                <w:szCs w:val="18"/>
              </w:rPr>
            </w:pPr>
          </w:p>
        </w:tc>
        <w:tc>
          <w:tcPr>
            <w:tcW w:w="1800"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毕业实习与就业意识、能力提升和准备</w:t>
            </w:r>
          </w:p>
        </w:tc>
        <w:tc>
          <w:tcPr>
            <w:tcW w:w="1363"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岗位实习</w:t>
            </w:r>
            <w:r>
              <w:rPr>
                <w:rFonts w:hint="eastAsia" w:ascii="宋体" w:hAnsi="宋体" w:eastAsia="宋体" w:cs="宋体"/>
                <w:color w:val="000000"/>
                <w:sz w:val="18"/>
                <w:szCs w:val="18"/>
              </w:rPr>
              <w:t>、毕业论文</w:t>
            </w:r>
          </w:p>
        </w:tc>
        <w:tc>
          <w:tcPr>
            <w:tcW w:w="1450"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信息安全技术应用专业群</w:t>
            </w:r>
          </w:p>
        </w:tc>
        <w:tc>
          <w:tcPr>
            <w:tcW w:w="1416"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毕业专业教育、职前专项培训、</w:t>
            </w:r>
            <w:r>
              <w:rPr>
                <w:rFonts w:hint="eastAsia" w:ascii="宋体" w:hAnsi="宋体" w:eastAsia="宋体" w:cs="宋体"/>
                <w:color w:val="000000"/>
                <w:sz w:val="18"/>
                <w:szCs w:val="18"/>
                <w:lang w:eastAsia="zh-CN"/>
              </w:rPr>
              <w:t>岗位实习</w:t>
            </w:r>
            <w:r>
              <w:rPr>
                <w:rFonts w:hint="eastAsia" w:ascii="宋体" w:hAnsi="宋体" w:eastAsia="宋体" w:cs="宋体"/>
                <w:color w:val="000000"/>
                <w:sz w:val="18"/>
                <w:szCs w:val="18"/>
              </w:rPr>
              <w:t>动员会等</w:t>
            </w:r>
          </w:p>
        </w:tc>
        <w:tc>
          <w:tcPr>
            <w:tcW w:w="1006" w:type="dxa"/>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教务处、就业处、信息工程系</w:t>
            </w:r>
          </w:p>
        </w:tc>
      </w:tr>
    </w:tbl>
    <w:p>
      <w:pPr>
        <w:pStyle w:val="24"/>
        <w:rPr>
          <w:rFonts w:ascii="Times New Roman" w:hAnsi="Times New Roman" w:eastAsia="宋体"/>
          <w:bCs/>
          <w:color w:val="auto"/>
          <w:highlight w:val="none"/>
        </w:rPr>
      </w:pPr>
    </w:p>
    <w:p>
      <w:pPr>
        <w:pStyle w:val="24"/>
        <w:rPr>
          <w:rFonts w:ascii="Times New Roman" w:hAnsi="Times New Roman" w:eastAsia="宋体"/>
          <w:bCs/>
          <w:color w:val="auto"/>
          <w:highlight w:val="none"/>
        </w:rPr>
      </w:pPr>
      <w:r>
        <w:rPr>
          <w:rFonts w:hint="eastAsia" w:ascii="Times New Roman" w:hAnsi="Times New Roman" w:eastAsia="宋体"/>
          <w:bCs/>
          <w:color w:val="auto"/>
          <w:highlight w:val="none"/>
        </w:rPr>
        <w:t>（二）制度保障</w:t>
      </w:r>
    </w:p>
    <w:p>
      <w:pPr>
        <w:snapToGrid w:val="0"/>
        <w:spacing w:line="380" w:lineRule="exac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为保障专业人才培养方案的运行实施，学校建立有完整的教学质量监控体系。</w:t>
      </w:r>
    </w:p>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 xml:space="preserve"> 方案实施保障制度一览表</w:t>
      </w:r>
    </w:p>
    <w:tbl>
      <w:tblPr>
        <w:tblStyle w:val="13"/>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实施内容</w:t>
            </w:r>
          </w:p>
        </w:tc>
        <w:tc>
          <w:tcPr>
            <w:tcW w:w="7410" w:type="dxa"/>
            <w:tcBorders>
              <w:left w:val="single" w:color="auto" w:sz="4" w:space="0"/>
              <w:right w:val="double" w:color="auto" w:sz="4" w:space="0"/>
            </w:tcBorders>
            <w:shd w:val="clear" w:color="auto" w:fill="FFFFFF"/>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校企合作</w:t>
            </w:r>
          </w:p>
        </w:tc>
        <w:tc>
          <w:tcPr>
            <w:tcW w:w="7410" w:type="dxa"/>
            <w:tcBorders>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s="宋体"/>
                <w:bCs/>
                <w:color w:val="auto"/>
                <w:sz w:val="18"/>
                <w:szCs w:val="18"/>
                <w:highlight w:val="none"/>
              </w:rPr>
              <w:t>校企</w:t>
            </w:r>
            <w:r>
              <w:rPr>
                <w:rFonts w:ascii="Times New Roman" w:hAnsi="Times New Roman" w:eastAsia="宋体"/>
                <w:color w:val="auto"/>
                <w:kern w:val="0"/>
                <w:sz w:val="18"/>
                <w:szCs w:val="18"/>
                <w:highlight w:val="none"/>
              </w:rPr>
              <w:fldChar w:fldCharType="begin"/>
            </w:r>
            <w:r>
              <w:rPr>
                <w:rFonts w:ascii="Times New Roman" w:hAnsi="Times New Roman" w:eastAsia="宋体"/>
                <w:color w:val="auto"/>
                <w:kern w:val="0"/>
                <w:sz w:val="18"/>
                <w:szCs w:val="18"/>
                <w:highlight w:val="none"/>
              </w:rPr>
              <w:instrText xml:space="preserve"> HYPERLINK \l _Toc28691 </w:instrText>
            </w:r>
            <w:r>
              <w:rPr>
                <w:rFonts w:ascii="Times New Roman" w:hAnsi="Times New Roman" w:eastAsia="宋体"/>
                <w:color w:val="auto"/>
                <w:kern w:val="0"/>
                <w:sz w:val="18"/>
                <w:szCs w:val="18"/>
                <w:highlight w:val="none"/>
              </w:rPr>
              <w:fldChar w:fldCharType="separate"/>
            </w:r>
            <w:r>
              <w:rPr>
                <w:rFonts w:hint="eastAsia" w:ascii="Times New Roman" w:hAnsi="Times New Roman" w:eastAsia="宋体" w:cs="宋体"/>
                <w:bCs/>
                <w:color w:val="auto"/>
                <w:sz w:val="18"/>
                <w:szCs w:val="18"/>
                <w:highlight w:val="none"/>
              </w:rPr>
              <w:t>合作管理办法</w:t>
            </w:r>
            <w:r>
              <w:rPr>
                <w:rFonts w:hint="eastAsia" w:ascii="Times New Roman" w:hAnsi="Times New Roman" w:eastAsia="宋体" w:cs="宋体"/>
                <w:bCs/>
                <w:color w:val="auto"/>
                <w:sz w:val="18"/>
                <w:szCs w:val="18"/>
                <w:highlight w:val="none"/>
                <w:lang w:eastAsia="zh-CN"/>
              </w:rPr>
              <w:t>，</w:t>
            </w:r>
            <w:r>
              <w:rPr>
                <w:rFonts w:ascii="Times New Roman" w:hAnsi="Times New Roman" w:eastAsia="宋体"/>
                <w:color w:val="auto"/>
                <w:kern w:val="0"/>
                <w:sz w:val="18"/>
                <w:szCs w:val="18"/>
                <w:highlight w:val="none"/>
              </w:rPr>
              <w:fldChar w:fldCharType="end"/>
            </w:r>
            <w:r>
              <w:rPr>
                <w:rFonts w:hint="eastAsia" w:ascii="Times New Roman" w:hAnsi="Times New Roman" w:eastAsia="宋体"/>
                <w:color w:val="auto"/>
                <w:sz w:val="18"/>
                <w:szCs w:val="18"/>
                <w:highlight w:val="none"/>
              </w:rPr>
              <w:t>校外教学实习基地建设与管理规定</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规范就业、校企合作、</w:t>
            </w:r>
            <w:r>
              <w:rPr>
                <w:rFonts w:hint="eastAsia" w:ascii="Times New Roman" w:hAnsi="Times New Roman" w:eastAsia="宋体"/>
                <w:color w:val="auto"/>
                <w:sz w:val="18"/>
                <w:szCs w:val="18"/>
                <w:highlight w:val="none"/>
                <w:lang w:eastAsia="zh-CN"/>
              </w:rPr>
              <w:t>岗位实习</w:t>
            </w:r>
            <w:r>
              <w:rPr>
                <w:rFonts w:hint="eastAsia" w:ascii="Times New Roman" w:hAnsi="Times New Roman" w:eastAsia="宋体"/>
                <w:color w:val="auto"/>
                <w:sz w:val="18"/>
                <w:szCs w:val="18"/>
                <w:highlight w:val="none"/>
              </w:rPr>
              <w:t>的有关规定</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学院专业设置实施细则</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专业指导委员会工作条例</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eastAsia="zh-CN"/>
              </w:rPr>
            </w:pPr>
            <w:r>
              <w:rPr>
                <w:rFonts w:hint="eastAsia" w:ascii="Times New Roman" w:hAnsi="Times New Roman" w:eastAsia="宋体"/>
                <w:color w:val="auto"/>
                <w:sz w:val="18"/>
                <w:szCs w:val="18"/>
                <w:highlight w:val="none"/>
              </w:rPr>
              <w:t>精品在线开放课程建设与应用管理办法</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kern w:val="36"/>
                <w:sz w:val="18"/>
                <w:szCs w:val="18"/>
                <w:highlight w:val="none"/>
              </w:rPr>
              <w:t>关于全面深化新时代教师队伍建设改革的实施方案</w:t>
            </w:r>
            <w:r>
              <w:rPr>
                <w:rFonts w:hint="eastAsia" w:ascii="Times New Roman" w:hAnsi="Times New Roman" w:eastAsia="宋体"/>
                <w:color w:val="auto"/>
                <w:kern w:val="36"/>
                <w:sz w:val="18"/>
                <w:szCs w:val="18"/>
                <w:highlight w:val="none"/>
                <w:lang w:eastAsia="zh-CN"/>
              </w:rPr>
              <w:t>，</w:t>
            </w:r>
            <w:r>
              <w:rPr>
                <w:rFonts w:hint="eastAsia" w:ascii="Times New Roman" w:hAnsi="Times New Roman" w:eastAsia="宋体"/>
                <w:color w:val="auto"/>
                <w:kern w:val="36"/>
                <w:sz w:val="18"/>
                <w:szCs w:val="18"/>
                <w:highlight w:val="none"/>
              </w:rPr>
              <w:t>关于新聘教师教学业务培训的管理办法</w:t>
            </w:r>
            <w:r>
              <w:rPr>
                <w:rFonts w:hint="eastAsia" w:ascii="Times New Roman" w:hAnsi="Times New Roman" w:eastAsia="宋体"/>
                <w:color w:val="auto"/>
                <w:kern w:val="36"/>
                <w:sz w:val="18"/>
                <w:szCs w:val="18"/>
                <w:highlight w:val="none"/>
                <w:lang w:eastAsia="zh-CN"/>
              </w:rPr>
              <w:t>，</w:t>
            </w:r>
            <w:r>
              <w:rPr>
                <w:rFonts w:hint="eastAsia" w:ascii="Times New Roman" w:hAnsi="Times New Roman" w:eastAsia="宋体"/>
                <w:color w:val="auto"/>
                <w:kern w:val="36"/>
                <w:sz w:val="18"/>
                <w:szCs w:val="18"/>
                <w:highlight w:val="none"/>
              </w:rPr>
              <w:t>教师岗位职责与工作行为规范</w:t>
            </w:r>
            <w:r>
              <w:rPr>
                <w:rFonts w:hint="eastAsia" w:ascii="Times New Roman" w:hAnsi="Times New Roman" w:eastAsia="宋体"/>
                <w:color w:val="auto"/>
                <w:kern w:val="36"/>
                <w:sz w:val="18"/>
                <w:szCs w:val="18"/>
                <w:highlight w:val="none"/>
                <w:lang w:eastAsia="zh-CN"/>
              </w:rPr>
              <w:t>，</w:t>
            </w:r>
            <w:r>
              <w:rPr>
                <w:rFonts w:hint="eastAsia" w:ascii="Times New Roman" w:hAnsi="Times New Roman" w:eastAsia="宋体"/>
                <w:color w:val="auto"/>
                <w:kern w:val="0"/>
                <w:sz w:val="18"/>
                <w:szCs w:val="18"/>
                <w:highlight w:val="none"/>
              </w:rPr>
              <w:t>教师教学评价考核办法</w:t>
            </w:r>
            <w:r>
              <w:rPr>
                <w:rFonts w:hint="eastAsia" w:ascii="Times New Roman" w:hAnsi="Times New Roman" w:eastAsia="宋体"/>
                <w:color w:val="auto"/>
                <w:kern w:val="0"/>
                <w:sz w:val="18"/>
                <w:szCs w:val="18"/>
                <w:highlight w:val="none"/>
                <w:lang w:eastAsia="zh-CN"/>
              </w:rPr>
              <w:t>，</w:t>
            </w:r>
            <w:r>
              <w:rPr>
                <w:rFonts w:hint="eastAsia" w:ascii="Times New Roman" w:hAnsi="Times New Roman" w:eastAsia="宋体"/>
                <w:color w:val="auto"/>
                <w:sz w:val="18"/>
                <w:szCs w:val="18"/>
                <w:highlight w:val="none"/>
              </w:rPr>
              <w:t>教师师德师风考核办法</w:t>
            </w:r>
            <w:r>
              <w:rPr>
                <w:rFonts w:hint="eastAsia" w:ascii="Times New Roman" w:hAnsi="Times New Roman" w:eastAsia="宋体"/>
                <w:color w:val="auto"/>
                <w:sz w:val="18"/>
                <w:szCs w:val="18"/>
                <w:highlight w:val="none"/>
                <w:lang w:eastAsia="zh-CN"/>
              </w:rPr>
              <w:t>，优秀教师评选办法，骨干教师、</w:t>
            </w:r>
            <w:r>
              <w:rPr>
                <w:rFonts w:hint="eastAsia" w:ascii="Times New Roman" w:hAnsi="Times New Roman" w:eastAsia="宋体"/>
                <w:color w:val="auto"/>
                <w:sz w:val="18"/>
                <w:szCs w:val="18"/>
                <w:highlight w:val="none"/>
                <w:lang w:val="en-US" w:eastAsia="zh-CN"/>
              </w:rPr>
              <w:t>专业带头人</w:t>
            </w:r>
            <w:r>
              <w:rPr>
                <w:rFonts w:hint="eastAsia" w:ascii="Times New Roman" w:hAnsi="Times New Roman" w:eastAsia="宋体"/>
                <w:color w:val="auto"/>
                <w:sz w:val="18"/>
                <w:szCs w:val="18"/>
                <w:highlight w:val="none"/>
                <w:lang w:eastAsia="zh-CN"/>
              </w:rPr>
              <w:t>选聘管理办法，</w:t>
            </w:r>
            <w:r>
              <w:rPr>
                <w:rFonts w:hint="eastAsia" w:ascii="Times New Roman" w:hAnsi="Times New Roman" w:eastAsia="宋体"/>
                <w:color w:val="auto"/>
                <w:kern w:val="0"/>
                <w:sz w:val="18"/>
                <w:szCs w:val="18"/>
                <w:highlight w:val="none"/>
              </w:rPr>
              <w:t>兼职教师聘用及管理办法</w:t>
            </w:r>
            <w:r>
              <w:rPr>
                <w:rFonts w:hint="eastAsia" w:ascii="Times New Roman" w:hAnsi="Times New Roman" w:eastAsia="宋体"/>
                <w:color w:val="auto"/>
                <w:kern w:val="0"/>
                <w:sz w:val="18"/>
                <w:szCs w:val="18"/>
                <w:highlight w:val="none"/>
                <w:lang w:eastAsia="zh-CN"/>
              </w:rPr>
              <w:t>，</w:t>
            </w:r>
            <w:r>
              <w:rPr>
                <w:rFonts w:hint="eastAsia" w:ascii="Times New Roman" w:hAnsi="Times New Roman" w:eastAsia="宋体"/>
                <w:color w:val="auto"/>
                <w:kern w:val="0"/>
                <w:sz w:val="18"/>
                <w:szCs w:val="18"/>
                <w:highlight w:val="none"/>
              </w:rPr>
              <w:t>专业教师赴企业锻炼管理办法</w:t>
            </w:r>
            <w:r>
              <w:rPr>
                <w:rFonts w:hint="eastAsia" w:ascii="Times New Roman" w:hAnsi="Times New Roman" w:eastAsia="宋体"/>
                <w:color w:val="auto"/>
                <w:kern w:val="0"/>
                <w:sz w:val="18"/>
                <w:szCs w:val="18"/>
                <w:highlight w:val="none"/>
                <w:lang w:eastAsia="zh-CN"/>
              </w:rPr>
              <w:t>，</w:t>
            </w:r>
            <w:r>
              <w:rPr>
                <w:rFonts w:hint="eastAsia" w:ascii="Times New Roman" w:hAnsi="Times New Roman" w:eastAsia="宋体"/>
                <w:color w:val="auto"/>
                <w:kern w:val="0"/>
                <w:sz w:val="18"/>
                <w:szCs w:val="18"/>
                <w:highlight w:val="none"/>
              </w:rPr>
              <w:t>教师工作室管理办法</w:t>
            </w:r>
            <w:r>
              <w:rPr>
                <w:rFonts w:hint="eastAsia" w:ascii="Times New Roman" w:hAnsi="Times New Roman" w:eastAsia="宋体"/>
                <w:color w:val="auto"/>
                <w:kern w:val="0"/>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教材管理</w:t>
            </w:r>
            <w:r>
              <w:rPr>
                <w:rFonts w:hint="eastAsia" w:ascii="Times New Roman" w:hAnsi="Times New Roman" w:eastAsia="宋体"/>
                <w:color w:val="auto"/>
                <w:sz w:val="18"/>
                <w:szCs w:val="18"/>
                <w:highlight w:val="none"/>
                <w:lang w:eastAsia="zh-CN"/>
              </w:rPr>
              <w:t>实施细则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rPr>
              <w:t>教师教学评价考核办法</w:t>
            </w:r>
            <w:r>
              <w:rPr>
                <w:rFonts w:hint="eastAsia" w:ascii="Times New Roman" w:hAnsi="Times New Roman" w:eastAsia="宋体"/>
                <w:color w:val="auto"/>
                <w:sz w:val="18"/>
                <w:szCs w:val="18"/>
                <w:highlight w:val="none"/>
                <w:lang w:eastAsia="zh-CN"/>
              </w:rPr>
              <w:t>，教学任务安排管理办法，课堂教学管理规定，</w:t>
            </w:r>
            <w:r>
              <w:rPr>
                <w:rFonts w:hint="eastAsia" w:ascii="Times New Roman" w:hAnsi="Times New Roman" w:eastAsia="宋体"/>
                <w:color w:val="auto"/>
                <w:sz w:val="18"/>
                <w:szCs w:val="18"/>
                <w:highlight w:val="none"/>
              </w:rPr>
              <w:t>课程教学质量</w:t>
            </w:r>
            <w:r>
              <w:rPr>
                <w:rFonts w:hint="eastAsia" w:ascii="Times New Roman" w:hAnsi="Times New Roman" w:eastAsia="宋体"/>
                <w:color w:val="auto"/>
                <w:sz w:val="18"/>
                <w:szCs w:val="18"/>
                <w:highlight w:val="none"/>
                <w:lang w:val="en-US" w:eastAsia="zh-CN"/>
              </w:rPr>
              <w:t>考核办法</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教学督导工作条例</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教学事故认定与处理办法</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rPr>
              <w:t>学生实习</w:t>
            </w:r>
            <w:r>
              <w:rPr>
                <w:rFonts w:hint="eastAsia" w:ascii="Times New Roman" w:hAnsi="Times New Roman" w:eastAsia="宋体"/>
                <w:color w:val="auto"/>
                <w:sz w:val="18"/>
                <w:szCs w:val="18"/>
                <w:highlight w:val="none"/>
                <w:lang w:val="en-US" w:eastAsia="zh-CN"/>
              </w:rPr>
              <w:t>管理规定</w:t>
            </w:r>
            <w:r>
              <w:rPr>
                <w:rFonts w:hint="eastAsia" w:ascii="Times New Roman" w:hAnsi="Times New Roman" w:eastAsia="宋体"/>
                <w:color w:val="auto"/>
                <w:sz w:val="18"/>
                <w:szCs w:val="18"/>
                <w:highlight w:val="none"/>
              </w:rPr>
              <w:t>；</w:t>
            </w:r>
            <w:r>
              <w:rPr>
                <w:rFonts w:hint="eastAsia" w:ascii="Times New Roman" w:hAnsi="Times New Roman" w:eastAsia="宋体"/>
                <w:color w:val="auto"/>
                <w:sz w:val="18"/>
                <w:szCs w:val="18"/>
                <w:highlight w:val="none"/>
                <w:lang w:eastAsia="zh-CN"/>
              </w:rPr>
              <w:t>岗位实习</w:t>
            </w:r>
            <w:r>
              <w:rPr>
                <w:rFonts w:hint="eastAsia" w:ascii="Times New Roman" w:hAnsi="Times New Roman" w:eastAsia="宋体"/>
                <w:color w:val="auto"/>
                <w:sz w:val="18"/>
                <w:szCs w:val="18"/>
                <w:highlight w:val="none"/>
                <w:lang w:val="en-US" w:eastAsia="zh-CN"/>
              </w:rPr>
              <w:t>就业工作</w:t>
            </w:r>
            <w:r>
              <w:rPr>
                <w:rFonts w:hint="eastAsia" w:ascii="Times New Roman" w:hAnsi="Times New Roman" w:eastAsia="宋体"/>
                <w:color w:val="auto"/>
                <w:sz w:val="18"/>
                <w:szCs w:val="18"/>
                <w:highlight w:val="none"/>
              </w:rPr>
              <w:t>管理</w:t>
            </w:r>
            <w:r>
              <w:rPr>
                <w:rFonts w:hint="eastAsia" w:ascii="Times New Roman" w:hAnsi="Times New Roman" w:eastAsia="宋体"/>
                <w:color w:val="auto"/>
                <w:sz w:val="18"/>
                <w:szCs w:val="18"/>
                <w:highlight w:val="none"/>
                <w:lang w:val="en-US" w:eastAsia="zh-CN"/>
              </w:rPr>
              <w:t>实施</w:t>
            </w:r>
            <w:r>
              <w:rPr>
                <w:rFonts w:hint="eastAsia" w:ascii="Times New Roman" w:hAnsi="Times New Roman" w:eastAsia="宋体"/>
                <w:color w:val="auto"/>
                <w:sz w:val="18"/>
                <w:szCs w:val="18"/>
                <w:highlight w:val="none"/>
              </w:rPr>
              <w:t>办法；校外实训基地建设管理办法</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实训场所建设指导性意见</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学生管理</w:t>
            </w:r>
          </w:p>
        </w:tc>
        <w:tc>
          <w:tcPr>
            <w:tcW w:w="7410" w:type="dxa"/>
            <w:tcBorders>
              <w:top w:val="single" w:color="auto" w:sz="4" w:space="0"/>
              <w:left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学生管理规定，学生日常管理规定，学籍管理办法，</w:t>
            </w:r>
            <w:r>
              <w:rPr>
                <w:rFonts w:hint="eastAsia" w:ascii="Times New Roman" w:hAnsi="Times New Roman" w:eastAsia="宋体"/>
                <w:color w:val="auto"/>
                <w:sz w:val="18"/>
                <w:szCs w:val="18"/>
                <w:highlight w:val="none"/>
              </w:rPr>
              <w:t>学生管理实操手册</w:t>
            </w:r>
            <w:r>
              <w:rPr>
                <w:rFonts w:hint="eastAsia" w:ascii="Times New Roman" w:hAnsi="Times New Roman" w:eastAsia="宋体"/>
                <w:color w:val="auto"/>
                <w:sz w:val="18"/>
                <w:szCs w:val="18"/>
                <w:highlight w:val="none"/>
                <w:lang w:eastAsia="zh-CN"/>
              </w:rPr>
              <w:t>，学生档案管理规定，学生转专业管理规定，学生安全教育管理规定，</w:t>
            </w:r>
            <w:r>
              <w:rPr>
                <w:rFonts w:hint="eastAsia" w:ascii="Times New Roman" w:hAnsi="Times New Roman" w:eastAsia="宋体"/>
                <w:color w:val="auto"/>
                <w:sz w:val="18"/>
                <w:szCs w:val="18"/>
                <w:highlight w:val="none"/>
              </w:rPr>
              <w:t>毕业生毕业资格审查管理办法</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学生考勤制度</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学生违纪处分实施细则</w:t>
            </w:r>
            <w:r>
              <w:rPr>
                <w:rFonts w:hint="eastAsia" w:ascii="Times New Roman" w:hAnsi="Times New Roman" w:eastAsia="宋体"/>
                <w:color w:val="auto"/>
                <w:sz w:val="18"/>
                <w:szCs w:val="18"/>
                <w:highlight w:val="none"/>
                <w:lang w:val="en-US" w:eastAsia="zh-CN"/>
              </w:rPr>
              <w:t>等</w:t>
            </w:r>
          </w:p>
        </w:tc>
      </w:tr>
    </w:tbl>
    <w:p>
      <w:pPr>
        <w:snapToGrid w:val="0"/>
        <w:spacing w:line="380" w:lineRule="exact"/>
        <w:ind w:firstLine="482" w:firstLineChars="200"/>
        <w:outlineLvl w:val="0"/>
        <w:rPr>
          <w:rFonts w:ascii="Times New Roman" w:hAnsi="Times New Roman" w:eastAsia="宋体"/>
          <w:b/>
          <w:color w:val="auto"/>
          <w:sz w:val="24"/>
          <w:highlight w:val="none"/>
        </w:rPr>
      </w:pPr>
      <w:bookmarkStart w:id="14" w:name="_Toc327706751"/>
      <w:r>
        <w:rPr>
          <w:rFonts w:hint="eastAsia" w:ascii="Times New Roman" w:hAnsi="Times New Roman" w:eastAsia="宋体"/>
          <w:b/>
          <w:color w:val="auto"/>
          <w:sz w:val="24"/>
          <w:highlight w:val="none"/>
        </w:rPr>
        <w:t>十、毕业条件</w:t>
      </w:r>
      <w:bookmarkEnd w:id="14"/>
    </w:p>
    <w:p>
      <w:pPr>
        <w:snapToGrid w:val="0"/>
        <w:spacing w:line="380" w:lineRule="exact"/>
        <w:ind w:firstLine="420" w:firstLineChars="200"/>
        <w:rPr>
          <w:rFonts w:ascii="Times New Roman" w:hAnsi="Times New Roman" w:eastAsia="宋体"/>
          <w:color w:val="auto"/>
          <w:szCs w:val="21"/>
          <w:highlight w:val="none"/>
        </w:rPr>
      </w:pPr>
      <w:bookmarkStart w:id="16" w:name="_GoBack"/>
      <w:bookmarkEnd w:id="16"/>
      <w:r>
        <w:rPr>
          <w:rFonts w:hint="eastAsia" w:ascii="Times New Roman" w:hAnsi="Times New Roman" w:eastAsia="宋体"/>
          <w:szCs w:val="21"/>
        </w:rPr>
        <w:t>学生必须修满1</w:t>
      </w:r>
      <w:r>
        <w:rPr>
          <w:rFonts w:hint="eastAsia" w:ascii="Times New Roman" w:hAnsi="Times New Roman" w:eastAsia="宋体"/>
          <w:szCs w:val="21"/>
          <w:lang w:val="en-US" w:eastAsia="zh-CN"/>
        </w:rPr>
        <w:t>49.5</w:t>
      </w:r>
      <w:r>
        <w:rPr>
          <w:rFonts w:hint="eastAsia" w:ascii="Times New Roman" w:hAnsi="Times New Roman" w:eastAsia="宋体"/>
          <w:szCs w:val="21"/>
        </w:rPr>
        <w:t>学分，所有课程全部考核合格，并参加完成半年</w:t>
      </w:r>
      <w:r>
        <w:rPr>
          <w:rFonts w:hint="eastAsia" w:ascii="Times New Roman" w:hAnsi="Times New Roman" w:eastAsia="宋体"/>
          <w:szCs w:val="21"/>
          <w:lang w:eastAsia="zh-CN"/>
        </w:rPr>
        <w:t>岗位实习</w:t>
      </w:r>
      <w:r>
        <w:rPr>
          <w:rFonts w:hint="eastAsia" w:ascii="Times New Roman" w:hAnsi="Times New Roman" w:eastAsia="宋体"/>
          <w:szCs w:val="21"/>
        </w:rPr>
        <w:t>方可准许毕业。</w:t>
      </w:r>
    </w:p>
    <w:p>
      <w:pPr>
        <w:snapToGrid w:val="0"/>
        <w:spacing w:line="380" w:lineRule="exact"/>
        <w:ind w:firstLine="482" w:firstLineChars="200"/>
        <w:outlineLvl w:val="0"/>
        <w:rPr>
          <w:rFonts w:ascii="Times New Roman" w:hAnsi="Times New Roman" w:eastAsia="宋体"/>
          <w:b/>
          <w:color w:val="auto"/>
          <w:sz w:val="24"/>
          <w:highlight w:val="none"/>
        </w:rPr>
      </w:pPr>
      <w:bookmarkStart w:id="15" w:name="_Toc327706756"/>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十一、专业教学指导委员会成员表</w:t>
      </w:r>
      <w:bookmarkEnd w:id="15"/>
    </w:p>
    <w:p>
      <w:pPr>
        <w:snapToGrid w:val="0"/>
        <w:jc w:val="center"/>
        <w:rPr>
          <w:rFonts w:ascii="Times New Roman" w:hAnsi="Times New Roman" w:eastAsia="宋体"/>
          <w:b/>
          <w:color w:val="auto"/>
          <w:szCs w:val="21"/>
          <w:highlight w:val="none"/>
        </w:rPr>
      </w:pPr>
    </w:p>
    <w:p>
      <w:pPr>
        <w:snapToGrid w:val="0"/>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762"/>
        <w:gridCol w:w="2417"/>
        <w:gridCol w:w="850"/>
        <w:gridCol w:w="783"/>
        <w:gridCol w:w="884"/>
        <w:gridCol w:w="1733"/>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序号</w:t>
            </w:r>
          </w:p>
        </w:tc>
        <w:tc>
          <w:tcPr>
            <w:tcW w:w="762"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姓名</w:t>
            </w:r>
          </w:p>
        </w:tc>
        <w:tc>
          <w:tcPr>
            <w:tcW w:w="2417"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单位</w:t>
            </w:r>
          </w:p>
        </w:tc>
        <w:tc>
          <w:tcPr>
            <w:tcW w:w="850"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职称</w:t>
            </w:r>
          </w:p>
        </w:tc>
        <w:tc>
          <w:tcPr>
            <w:tcW w:w="783"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职务</w:t>
            </w:r>
          </w:p>
        </w:tc>
        <w:tc>
          <w:tcPr>
            <w:tcW w:w="884"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委员会</w:t>
            </w:r>
          </w:p>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职务</w:t>
            </w:r>
          </w:p>
        </w:tc>
        <w:tc>
          <w:tcPr>
            <w:tcW w:w="2957"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762"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2417"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850"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783"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884"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p>
        </w:tc>
        <w:tc>
          <w:tcPr>
            <w:tcW w:w="1733" w:type="dxa"/>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电子邮件</w:t>
            </w:r>
          </w:p>
        </w:tc>
        <w:tc>
          <w:tcPr>
            <w:tcW w:w="1224" w:type="dxa"/>
            <w:shd w:val="clear" w:color="auto" w:fill="FFFFFF"/>
            <w:vAlign w:val="center"/>
          </w:tcPr>
          <w:p>
            <w:pPr>
              <w:tabs>
                <w:tab w:val="left" w:pos="900"/>
              </w:tabs>
              <w:snapToGrid w:val="0"/>
              <w:spacing w:line="360" w:lineRule="exact"/>
              <w:jc w:val="center"/>
              <w:rPr>
                <w:rFonts w:ascii="Times New Roman" w:hAnsi="Times New Roman" w:eastAsia="宋体"/>
                <w:b/>
                <w:bCs/>
                <w:sz w:val="18"/>
                <w:szCs w:val="18"/>
              </w:rPr>
            </w:pPr>
            <w:r>
              <w:rPr>
                <w:rFonts w:hint="eastAsia" w:ascii="Times New Roman" w:hAnsi="Times New Roman" w:eastAsia="宋体"/>
                <w:b/>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hint="eastAsia" w:ascii="Arial" w:hAnsi="Arial" w:eastAsia="@仿宋_GB2312" w:cs="黑体"/>
                <w:bCs/>
                <w:color w:val="000000"/>
                <w:kern w:val="2"/>
                <w:sz w:val="18"/>
                <w:szCs w:val="18"/>
                <w:lang w:val="en-US" w:eastAsia="zh-CN" w:bidi="ar-SA"/>
              </w:rPr>
            </w:pPr>
            <w:r>
              <w:rPr>
                <w:rFonts w:hint="eastAsia" w:ascii="Arial" w:hAnsi="Arial" w:cs="黑体"/>
                <w:bCs/>
                <w:color w:val="000000"/>
                <w:sz w:val="18"/>
                <w:szCs w:val="18"/>
              </w:rPr>
              <w:t>1</w:t>
            </w:r>
          </w:p>
        </w:tc>
        <w:tc>
          <w:tcPr>
            <w:tcW w:w="762"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lang w:val="en-US" w:eastAsia="zh-CN"/>
              </w:rPr>
              <w:t>夏昕</w:t>
            </w:r>
          </w:p>
        </w:tc>
        <w:tc>
          <w:tcPr>
            <w:tcW w:w="2417"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rPr>
              <w:t>江西工业贸易职业技术学院</w:t>
            </w:r>
          </w:p>
        </w:tc>
        <w:tc>
          <w:tcPr>
            <w:tcW w:w="850"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rPr>
              <w:t>副教授、工程师</w:t>
            </w:r>
          </w:p>
        </w:tc>
        <w:tc>
          <w:tcPr>
            <w:tcW w:w="783"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rPr>
              <w:t>系主任</w:t>
            </w:r>
          </w:p>
        </w:tc>
        <w:tc>
          <w:tcPr>
            <w:tcW w:w="884"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rPr>
              <w:t>主任</w:t>
            </w:r>
          </w:p>
        </w:tc>
        <w:tc>
          <w:tcPr>
            <w:tcW w:w="1733"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rPr>
              <w:t>66630777@qq.com</w:t>
            </w:r>
          </w:p>
        </w:tc>
        <w:tc>
          <w:tcPr>
            <w:tcW w:w="1224" w:type="dxa"/>
            <w:vAlign w:val="center"/>
          </w:tcPr>
          <w:p>
            <w:pPr>
              <w:keepNext w:val="0"/>
              <w:keepLines w:val="0"/>
              <w:widowControl/>
              <w:suppressLineNumbers w:val="0"/>
              <w:jc w:val="left"/>
              <w:rPr>
                <w:rFonts w:hint="eastAsia" w:ascii="宋体" w:hAnsi="宋体" w:eastAsia="宋体" w:cs="宋体"/>
                <w:bCs/>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 xml:space="preserve">18170898308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hint="eastAsia" w:ascii="Arial" w:hAnsi="Arial" w:eastAsia="@仿宋_GB2312" w:cs="黑体"/>
                <w:bCs/>
                <w:color w:val="000000"/>
                <w:kern w:val="2"/>
                <w:sz w:val="18"/>
                <w:szCs w:val="18"/>
                <w:lang w:val="en-US" w:eastAsia="zh-CN" w:bidi="ar-SA"/>
              </w:rPr>
            </w:pPr>
            <w:r>
              <w:rPr>
                <w:rFonts w:hint="eastAsia" w:ascii="Arial" w:hAnsi="Arial" w:cs="黑体"/>
                <w:bCs/>
                <w:color w:val="000000"/>
                <w:sz w:val="18"/>
                <w:szCs w:val="18"/>
              </w:rPr>
              <w:t>2</w:t>
            </w:r>
          </w:p>
        </w:tc>
        <w:tc>
          <w:tcPr>
            <w:tcW w:w="762" w:type="dxa"/>
            <w:vAlign w:val="center"/>
          </w:tcPr>
          <w:p>
            <w:pPr>
              <w:tabs>
                <w:tab w:val="left" w:pos="900"/>
              </w:tabs>
              <w:snapToGrid w:val="0"/>
              <w:jc w:val="center"/>
              <w:rPr>
                <w:rFonts w:hint="eastAsia" w:ascii="宋体" w:hAnsi="宋体" w:eastAsia="宋体" w:cs="宋体"/>
                <w:bCs/>
                <w:color w:val="FF0000"/>
                <w:kern w:val="2"/>
                <w:sz w:val="18"/>
                <w:szCs w:val="18"/>
                <w:lang w:val="en-US" w:eastAsia="zh-CN" w:bidi="ar-SA"/>
              </w:rPr>
            </w:pPr>
            <w:r>
              <w:rPr>
                <w:rFonts w:hint="eastAsia" w:ascii="宋体" w:hAnsi="宋体" w:eastAsia="宋体" w:cs="宋体"/>
                <w:bCs/>
                <w:sz w:val="18"/>
                <w:szCs w:val="18"/>
                <w:lang w:val="en-US" w:eastAsia="zh-CN"/>
              </w:rPr>
              <w:t>熊浩</w:t>
            </w:r>
          </w:p>
        </w:tc>
        <w:tc>
          <w:tcPr>
            <w:tcW w:w="2417" w:type="dxa"/>
            <w:vAlign w:val="center"/>
          </w:tcPr>
          <w:p>
            <w:pPr>
              <w:tabs>
                <w:tab w:val="left" w:pos="900"/>
              </w:tabs>
              <w:snapToGrid w:val="0"/>
              <w:jc w:val="center"/>
              <w:rPr>
                <w:rFonts w:hint="eastAsia" w:ascii="宋体" w:hAnsi="宋体" w:eastAsia="宋体" w:cs="宋体"/>
                <w:bCs/>
                <w:color w:val="FF0000"/>
                <w:kern w:val="2"/>
                <w:sz w:val="18"/>
                <w:szCs w:val="18"/>
                <w:lang w:val="en-US" w:eastAsia="zh-CN" w:bidi="ar-SA"/>
              </w:rPr>
            </w:pPr>
            <w:r>
              <w:rPr>
                <w:rFonts w:hint="eastAsia" w:ascii="宋体" w:hAnsi="宋体" w:eastAsia="宋体" w:cs="宋体"/>
                <w:bCs/>
                <w:sz w:val="18"/>
                <w:szCs w:val="18"/>
              </w:rPr>
              <w:t>江西工业贸易职业技术学院</w:t>
            </w:r>
          </w:p>
        </w:tc>
        <w:tc>
          <w:tcPr>
            <w:tcW w:w="850" w:type="dxa"/>
            <w:vAlign w:val="center"/>
          </w:tcPr>
          <w:p>
            <w:pPr>
              <w:tabs>
                <w:tab w:val="left" w:pos="900"/>
              </w:tabs>
              <w:snapToGrid w:val="0"/>
              <w:jc w:val="center"/>
              <w:rPr>
                <w:rFonts w:hint="eastAsia" w:ascii="宋体" w:hAnsi="宋体" w:eastAsia="宋体" w:cs="宋体"/>
                <w:bCs/>
                <w:color w:val="FF0000"/>
                <w:kern w:val="2"/>
                <w:sz w:val="18"/>
                <w:szCs w:val="18"/>
                <w:lang w:val="en-US" w:eastAsia="zh-CN" w:bidi="ar-SA"/>
              </w:rPr>
            </w:pPr>
            <w:r>
              <w:rPr>
                <w:rFonts w:hint="eastAsia" w:ascii="宋体" w:hAnsi="宋体" w:eastAsia="宋体" w:cs="宋体"/>
                <w:bCs/>
                <w:sz w:val="18"/>
                <w:szCs w:val="18"/>
              </w:rPr>
              <w:t>副教授、工程师</w:t>
            </w:r>
          </w:p>
        </w:tc>
        <w:tc>
          <w:tcPr>
            <w:tcW w:w="783" w:type="dxa"/>
            <w:vAlign w:val="center"/>
          </w:tcPr>
          <w:p>
            <w:pPr>
              <w:tabs>
                <w:tab w:val="left" w:pos="900"/>
              </w:tabs>
              <w:snapToGrid w:val="0"/>
              <w:jc w:val="center"/>
              <w:rPr>
                <w:rFonts w:hint="eastAsia" w:ascii="宋体" w:hAnsi="宋体" w:eastAsia="宋体" w:cs="宋体"/>
                <w:bCs/>
                <w:color w:val="FF0000"/>
                <w:kern w:val="2"/>
                <w:sz w:val="18"/>
                <w:szCs w:val="18"/>
                <w:lang w:val="en-US" w:eastAsia="zh-CN" w:bidi="ar-SA"/>
              </w:rPr>
            </w:pPr>
            <w:r>
              <w:rPr>
                <w:rFonts w:hint="eastAsia" w:ascii="宋体" w:hAnsi="宋体" w:eastAsia="宋体" w:cs="宋体"/>
                <w:bCs/>
                <w:sz w:val="18"/>
                <w:szCs w:val="18"/>
              </w:rPr>
              <w:t>系副主任</w:t>
            </w:r>
          </w:p>
        </w:tc>
        <w:tc>
          <w:tcPr>
            <w:tcW w:w="884" w:type="dxa"/>
            <w:vAlign w:val="center"/>
          </w:tcPr>
          <w:p>
            <w:pPr>
              <w:tabs>
                <w:tab w:val="left" w:pos="900"/>
              </w:tabs>
              <w:snapToGrid w:val="0"/>
              <w:jc w:val="center"/>
              <w:rPr>
                <w:rFonts w:hint="eastAsia" w:ascii="宋体" w:hAnsi="宋体" w:eastAsia="宋体" w:cs="宋体"/>
                <w:bCs/>
                <w:color w:val="FF0000"/>
                <w:kern w:val="2"/>
                <w:sz w:val="18"/>
                <w:szCs w:val="18"/>
                <w:lang w:val="en-US" w:eastAsia="zh-CN" w:bidi="ar-SA"/>
              </w:rPr>
            </w:pPr>
            <w:r>
              <w:rPr>
                <w:rFonts w:hint="eastAsia" w:ascii="宋体" w:hAnsi="宋体" w:eastAsia="宋体" w:cs="宋体"/>
                <w:bCs/>
                <w:sz w:val="18"/>
                <w:szCs w:val="18"/>
              </w:rPr>
              <w:t>副主任</w:t>
            </w:r>
          </w:p>
        </w:tc>
        <w:tc>
          <w:tcPr>
            <w:tcW w:w="1733" w:type="dxa"/>
            <w:vAlign w:val="center"/>
          </w:tcPr>
          <w:p>
            <w:pPr>
              <w:tabs>
                <w:tab w:val="left" w:pos="900"/>
              </w:tabs>
              <w:snapToGrid w:val="0"/>
              <w:jc w:val="center"/>
              <w:rPr>
                <w:rFonts w:hint="eastAsia" w:ascii="宋体" w:hAnsi="宋体" w:eastAsia="宋体" w:cs="宋体"/>
                <w:bCs/>
                <w:color w:val="FF0000"/>
                <w:kern w:val="2"/>
                <w:sz w:val="18"/>
                <w:szCs w:val="18"/>
                <w:lang w:val="en-US" w:eastAsia="zh-CN" w:bidi="ar-SA"/>
              </w:rPr>
            </w:pPr>
            <w:r>
              <w:rPr>
                <w:rFonts w:hint="eastAsia" w:ascii="宋体" w:hAnsi="宋体" w:eastAsia="宋体" w:cs="宋体"/>
                <w:bCs/>
                <w:sz w:val="18"/>
                <w:szCs w:val="18"/>
              </w:rPr>
              <w:t>37185639@qq.com</w:t>
            </w:r>
          </w:p>
        </w:tc>
        <w:tc>
          <w:tcPr>
            <w:tcW w:w="1224" w:type="dxa"/>
            <w:vAlign w:val="center"/>
          </w:tcPr>
          <w:p>
            <w:pPr>
              <w:tabs>
                <w:tab w:val="left" w:pos="900"/>
              </w:tabs>
              <w:snapToGrid w:val="0"/>
              <w:jc w:val="center"/>
              <w:rPr>
                <w:rFonts w:hint="eastAsia" w:ascii="宋体" w:hAnsi="宋体" w:eastAsia="宋体" w:cs="宋体"/>
                <w:bCs/>
                <w:color w:val="FF0000"/>
                <w:kern w:val="2"/>
                <w:sz w:val="18"/>
                <w:szCs w:val="18"/>
                <w:lang w:val="en-US" w:eastAsia="zh-CN" w:bidi="ar-SA"/>
              </w:rPr>
            </w:pPr>
            <w:r>
              <w:rPr>
                <w:rFonts w:hint="eastAsia" w:ascii="宋体" w:hAnsi="宋体" w:eastAsia="宋体" w:cs="宋体"/>
                <w:bCs/>
                <w:sz w:val="18"/>
                <w:szCs w:val="18"/>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hint="eastAsia" w:ascii="Arial" w:hAnsi="Arial" w:eastAsia="@仿宋_GB2312" w:cs="黑体"/>
                <w:bCs/>
                <w:color w:val="000000"/>
                <w:kern w:val="2"/>
                <w:sz w:val="18"/>
                <w:szCs w:val="18"/>
                <w:lang w:val="en-US" w:eastAsia="zh-CN" w:bidi="ar-SA"/>
              </w:rPr>
            </w:pPr>
            <w:r>
              <w:rPr>
                <w:rFonts w:hint="eastAsia" w:ascii="Arial" w:hAnsi="Arial" w:cs="黑体"/>
                <w:bCs/>
                <w:color w:val="000000"/>
                <w:sz w:val="18"/>
                <w:szCs w:val="18"/>
              </w:rPr>
              <w:t>3</w:t>
            </w:r>
          </w:p>
        </w:tc>
        <w:tc>
          <w:tcPr>
            <w:tcW w:w="762"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lang w:val="en-US" w:eastAsia="zh-CN"/>
              </w:rPr>
              <w:t>王珊</w:t>
            </w:r>
          </w:p>
        </w:tc>
        <w:tc>
          <w:tcPr>
            <w:tcW w:w="2417"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rPr>
              <w:t>江西工业贸易职业技术学院</w:t>
            </w:r>
          </w:p>
        </w:tc>
        <w:tc>
          <w:tcPr>
            <w:tcW w:w="850"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lang w:val="en-US" w:eastAsia="zh-CN"/>
              </w:rPr>
              <w:t>讲师</w:t>
            </w:r>
            <w:r>
              <w:rPr>
                <w:rFonts w:hint="eastAsia" w:ascii="宋体" w:hAnsi="宋体" w:eastAsia="宋体" w:cs="宋体"/>
                <w:bCs/>
                <w:sz w:val="18"/>
                <w:szCs w:val="18"/>
              </w:rPr>
              <w:t>、工程师</w:t>
            </w:r>
          </w:p>
        </w:tc>
        <w:tc>
          <w:tcPr>
            <w:tcW w:w="78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bCs/>
                <w:sz w:val="18"/>
                <w:szCs w:val="18"/>
              </w:rPr>
              <w:t>教研室主任</w:t>
            </w:r>
          </w:p>
        </w:tc>
        <w:tc>
          <w:tcPr>
            <w:tcW w:w="884"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委员</w:t>
            </w:r>
          </w:p>
        </w:tc>
        <w:tc>
          <w:tcPr>
            <w:tcW w:w="1733"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lang w:val="en-US" w:eastAsia="zh-CN"/>
              </w:rPr>
              <w:t>605851656</w:t>
            </w:r>
            <w:r>
              <w:rPr>
                <w:rFonts w:hint="eastAsia" w:ascii="宋体" w:hAnsi="宋体" w:eastAsia="宋体" w:cs="宋体"/>
                <w:bCs/>
                <w:sz w:val="18"/>
                <w:szCs w:val="18"/>
              </w:rPr>
              <w:t>@qq.com</w:t>
            </w:r>
          </w:p>
        </w:tc>
        <w:tc>
          <w:tcPr>
            <w:tcW w:w="1224"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sz w:val="18"/>
                <w:szCs w:val="18"/>
                <w:lang w:val="en-US" w:eastAsia="zh-CN"/>
              </w:rPr>
              <w:t>18867101969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hint="eastAsia" w:ascii="Arial" w:hAnsi="Arial" w:eastAsia="@仿宋_GB2312" w:cs="黑体"/>
                <w:bCs/>
                <w:color w:val="000000"/>
                <w:kern w:val="2"/>
                <w:sz w:val="18"/>
                <w:szCs w:val="18"/>
                <w:lang w:val="en-US" w:eastAsia="zh-CN" w:bidi="ar-SA"/>
              </w:rPr>
            </w:pPr>
            <w:r>
              <w:rPr>
                <w:rFonts w:hint="eastAsia" w:ascii="Arial" w:hAnsi="Arial" w:cs="黑体"/>
                <w:bCs/>
                <w:color w:val="000000"/>
                <w:sz w:val="18"/>
                <w:szCs w:val="18"/>
              </w:rPr>
              <w:t>4</w:t>
            </w:r>
          </w:p>
        </w:tc>
        <w:tc>
          <w:tcPr>
            <w:tcW w:w="762"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周静</w:t>
            </w:r>
          </w:p>
        </w:tc>
        <w:tc>
          <w:tcPr>
            <w:tcW w:w="2417"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鹏博士电信传媒集团股份有限公司上海分公司</w:t>
            </w:r>
          </w:p>
        </w:tc>
        <w:tc>
          <w:tcPr>
            <w:tcW w:w="850"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工程师</w:t>
            </w:r>
          </w:p>
        </w:tc>
        <w:tc>
          <w:tcPr>
            <w:tcW w:w="783"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经理</w:t>
            </w:r>
          </w:p>
        </w:tc>
        <w:tc>
          <w:tcPr>
            <w:tcW w:w="884"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委员</w:t>
            </w:r>
          </w:p>
        </w:tc>
        <w:tc>
          <w:tcPr>
            <w:tcW w:w="1733"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12024629@qq.com</w:t>
            </w:r>
          </w:p>
        </w:tc>
        <w:tc>
          <w:tcPr>
            <w:tcW w:w="1224"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13321905295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hint="eastAsia" w:ascii="Arial" w:hAnsi="Arial" w:eastAsia="@仿宋_GB2312" w:cs="黑体"/>
                <w:bCs/>
                <w:color w:val="000000"/>
                <w:kern w:val="2"/>
                <w:sz w:val="18"/>
                <w:szCs w:val="18"/>
                <w:lang w:val="en-US" w:eastAsia="zh-CN" w:bidi="ar-SA"/>
              </w:rPr>
            </w:pPr>
            <w:r>
              <w:rPr>
                <w:rFonts w:hint="eastAsia" w:ascii="Arial" w:hAnsi="Arial" w:cs="黑体"/>
                <w:bCs/>
                <w:color w:val="000000"/>
                <w:sz w:val="18"/>
                <w:szCs w:val="18"/>
              </w:rPr>
              <w:t>5</w:t>
            </w:r>
          </w:p>
        </w:tc>
        <w:tc>
          <w:tcPr>
            <w:tcW w:w="762"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陶绪洪</w:t>
            </w:r>
          </w:p>
        </w:tc>
        <w:tc>
          <w:tcPr>
            <w:tcW w:w="2417"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江西工业贸易职业技术学院</w:t>
            </w:r>
          </w:p>
        </w:tc>
        <w:tc>
          <w:tcPr>
            <w:tcW w:w="850"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副教授、工程师</w:t>
            </w:r>
          </w:p>
        </w:tc>
        <w:tc>
          <w:tcPr>
            <w:tcW w:w="783" w:type="dxa"/>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教师</w:t>
            </w:r>
          </w:p>
        </w:tc>
        <w:tc>
          <w:tcPr>
            <w:tcW w:w="884"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委员</w:t>
            </w:r>
          </w:p>
        </w:tc>
        <w:tc>
          <w:tcPr>
            <w:tcW w:w="1733"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365151728@qq.com</w:t>
            </w:r>
          </w:p>
        </w:tc>
        <w:tc>
          <w:tcPr>
            <w:tcW w:w="1224" w:type="dxa"/>
            <w:vAlign w:val="center"/>
          </w:tcPr>
          <w:p>
            <w:pPr>
              <w:tabs>
                <w:tab w:val="left" w:pos="900"/>
              </w:tabs>
              <w:snapToGrid w:val="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rPr>
              <w:t>13755657598</w:t>
            </w:r>
          </w:p>
        </w:tc>
      </w:tr>
    </w:tbl>
    <w:p>
      <w:pPr>
        <w:rPr>
          <w:rFonts w:ascii="Times New Roman" w:hAnsi="Times New Roman" w:eastAsia="宋体"/>
          <w:color w:val="auto"/>
          <w:highlight w:val="none"/>
        </w:rPr>
      </w:pP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执笔人签名：</w:t>
            </w:r>
          </w:p>
        </w:tc>
        <w:tc>
          <w:tcPr>
            <w:tcW w:w="2539" w:type="dxa"/>
            <w:vAlign w:val="center"/>
          </w:tcPr>
          <w:p>
            <w:pPr>
              <w:spacing w:line="480" w:lineRule="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王珊</w:t>
            </w:r>
          </w:p>
        </w:tc>
        <w:tc>
          <w:tcPr>
            <w:tcW w:w="2342"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系主任审核：</w:t>
            </w:r>
          </w:p>
        </w:tc>
        <w:tc>
          <w:tcPr>
            <w:tcW w:w="2292" w:type="dxa"/>
            <w:vAlign w:val="center"/>
          </w:tcPr>
          <w:p>
            <w:pPr>
              <w:spacing w:line="480" w:lineRule="auto"/>
              <w:rPr>
                <w:rFonts w:ascii="Times New Roman" w:hAnsi="Times New Roman" w:eastAsia="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参与人员签名：</w:t>
            </w:r>
          </w:p>
        </w:tc>
        <w:tc>
          <w:tcPr>
            <w:tcW w:w="2539" w:type="dxa"/>
            <w:vAlign w:val="center"/>
          </w:tcPr>
          <w:p>
            <w:pPr>
              <w:spacing w:line="480" w:lineRule="auto"/>
              <w:rPr>
                <w:rFonts w:ascii="Times New Roman" w:hAnsi="Times New Roman" w:eastAsia="宋体"/>
                <w:color w:val="auto"/>
                <w:sz w:val="18"/>
                <w:szCs w:val="18"/>
                <w:highlight w:val="none"/>
              </w:rPr>
            </w:pPr>
          </w:p>
        </w:tc>
        <w:tc>
          <w:tcPr>
            <w:tcW w:w="2342"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教学管理部门审核：</w:t>
            </w:r>
          </w:p>
        </w:tc>
        <w:tc>
          <w:tcPr>
            <w:tcW w:w="2292" w:type="dxa"/>
            <w:vAlign w:val="center"/>
          </w:tcPr>
          <w:p>
            <w:pPr>
              <w:spacing w:line="480" w:lineRule="auto"/>
              <w:rPr>
                <w:rFonts w:ascii="Times New Roman" w:hAnsi="Times New Roman" w:eastAsia="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专业负责人审核：</w:t>
            </w:r>
          </w:p>
        </w:tc>
        <w:tc>
          <w:tcPr>
            <w:tcW w:w="2539" w:type="dxa"/>
            <w:vAlign w:val="center"/>
          </w:tcPr>
          <w:p>
            <w:pPr>
              <w:spacing w:line="480" w:lineRule="auto"/>
              <w:rPr>
                <w:rFonts w:ascii="Times New Roman" w:hAnsi="Times New Roman" w:eastAsia="宋体"/>
                <w:color w:val="auto"/>
                <w:sz w:val="18"/>
                <w:szCs w:val="18"/>
                <w:highlight w:val="none"/>
              </w:rPr>
            </w:pPr>
          </w:p>
        </w:tc>
        <w:tc>
          <w:tcPr>
            <w:tcW w:w="2342"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教学副院长审核：</w:t>
            </w:r>
          </w:p>
        </w:tc>
        <w:tc>
          <w:tcPr>
            <w:tcW w:w="2292" w:type="dxa"/>
            <w:vAlign w:val="center"/>
          </w:tcPr>
          <w:p>
            <w:pPr>
              <w:spacing w:line="480" w:lineRule="auto"/>
              <w:rPr>
                <w:rFonts w:ascii="Times New Roman" w:hAnsi="Times New Roman" w:eastAsia="宋体"/>
                <w:color w:val="auto"/>
                <w:sz w:val="18"/>
                <w:szCs w:val="18"/>
                <w:highlight w:val="none"/>
              </w:rPr>
            </w:pPr>
          </w:p>
        </w:tc>
      </w:tr>
    </w:tbl>
    <w:p>
      <w:pPr>
        <w:rPr>
          <w:rFonts w:ascii="Times New Roman" w:hAnsi="Times New Roman" w:eastAsia="宋体"/>
          <w:color w:val="auto"/>
          <w:highlight w:val="none"/>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C7CB8"/>
    <w:multiLevelType w:val="singleLevel"/>
    <w:tmpl w:val="AC1C7CB8"/>
    <w:lvl w:ilvl="0" w:tentative="0">
      <w:start w:val="1"/>
      <w:numFmt w:val="decimal"/>
      <w:suff w:val="nothing"/>
      <w:lvlText w:val="（%1）"/>
      <w:lvlJc w:val="left"/>
    </w:lvl>
  </w:abstractNum>
  <w:abstractNum w:abstractNumId="1">
    <w:nsid w:val="4FB35D71"/>
    <w:multiLevelType w:val="multilevel"/>
    <w:tmpl w:val="4FB35D7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7313837"/>
    <w:multiLevelType w:val="singleLevel"/>
    <w:tmpl w:val="57313837"/>
    <w:lvl w:ilvl="0" w:tentative="0">
      <w:start w:val="1"/>
      <w:numFmt w:val="chineseCounting"/>
      <w:suff w:val="nothing"/>
      <w:lvlText w:val="（%1）"/>
      <w:lvlJc w:val="left"/>
    </w:lvl>
  </w:abstractNum>
  <w:abstractNum w:abstractNumId="3">
    <w:nsid w:val="598A8DE9"/>
    <w:multiLevelType w:val="singleLevel"/>
    <w:tmpl w:val="598A8DE9"/>
    <w:lvl w:ilvl="0" w:tentative="0">
      <w:start w:val="1"/>
      <w:numFmt w:val="decimal"/>
      <w:suff w:val="nothing"/>
      <w:lvlText w:val="（%1）"/>
      <w:lvlJc w:val="left"/>
    </w:lvl>
  </w:abstractNum>
  <w:abstractNum w:abstractNumId="4">
    <w:nsid w:val="598D3214"/>
    <w:multiLevelType w:val="singleLevel"/>
    <w:tmpl w:val="598D3214"/>
    <w:lvl w:ilvl="0" w:tentative="0">
      <w:start w:val="1"/>
      <w:numFmt w:val="decimal"/>
      <w:suff w:val="nothing"/>
      <w:lvlText w:val="（%1）"/>
      <w:lvlJc w:val="left"/>
    </w:lvl>
  </w:abstractNum>
  <w:abstractNum w:abstractNumId="5">
    <w:nsid w:val="598D37EE"/>
    <w:multiLevelType w:val="singleLevel"/>
    <w:tmpl w:val="598D37EE"/>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mM4YmZhYWJhYjAzOGI2ZjJkYjUwZTMzYmE1NmUifQ=="/>
  </w:docVars>
  <w:rsids>
    <w:rsidRoot w:val="00172A27"/>
    <w:rsid w:val="000032DF"/>
    <w:rsid w:val="00004DC1"/>
    <w:rsid w:val="000052E8"/>
    <w:rsid w:val="00005E45"/>
    <w:rsid w:val="000070BA"/>
    <w:rsid w:val="00015A5B"/>
    <w:rsid w:val="00015D16"/>
    <w:rsid w:val="00016979"/>
    <w:rsid w:val="000173DA"/>
    <w:rsid w:val="000207BD"/>
    <w:rsid w:val="00022791"/>
    <w:rsid w:val="000229BE"/>
    <w:rsid w:val="0002512D"/>
    <w:rsid w:val="00032257"/>
    <w:rsid w:val="00034AA9"/>
    <w:rsid w:val="00037F68"/>
    <w:rsid w:val="00044C8E"/>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D6A1D"/>
    <w:rsid w:val="000E219F"/>
    <w:rsid w:val="000E42FB"/>
    <w:rsid w:val="000E56C1"/>
    <w:rsid w:val="000E5EA0"/>
    <w:rsid w:val="000E70BC"/>
    <w:rsid w:val="000E7C4B"/>
    <w:rsid w:val="000F1BC0"/>
    <w:rsid w:val="0010506E"/>
    <w:rsid w:val="00106DFC"/>
    <w:rsid w:val="001137AF"/>
    <w:rsid w:val="00123B41"/>
    <w:rsid w:val="00124E1C"/>
    <w:rsid w:val="0012571B"/>
    <w:rsid w:val="00133AAF"/>
    <w:rsid w:val="001460A3"/>
    <w:rsid w:val="0015186A"/>
    <w:rsid w:val="00152BC7"/>
    <w:rsid w:val="00153BB0"/>
    <w:rsid w:val="00160024"/>
    <w:rsid w:val="001621E5"/>
    <w:rsid w:val="00162397"/>
    <w:rsid w:val="0016313D"/>
    <w:rsid w:val="00171919"/>
    <w:rsid w:val="0017280B"/>
    <w:rsid w:val="00172A27"/>
    <w:rsid w:val="001737EC"/>
    <w:rsid w:val="00175F4E"/>
    <w:rsid w:val="0018040A"/>
    <w:rsid w:val="00190AF8"/>
    <w:rsid w:val="00191DD9"/>
    <w:rsid w:val="001972EE"/>
    <w:rsid w:val="001B0328"/>
    <w:rsid w:val="001B2B10"/>
    <w:rsid w:val="001B35D8"/>
    <w:rsid w:val="001B62CB"/>
    <w:rsid w:val="001C4810"/>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30702"/>
    <w:rsid w:val="002403D2"/>
    <w:rsid w:val="002426D1"/>
    <w:rsid w:val="0024290C"/>
    <w:rsid w:val="00245DFE"/>
    <w:rsid w:val="00250743"/>
    <w:rsid w:val="00253DEB"/>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013"/>
    <w:rsid w:val="002D62B2"/>
    <w:rsid w:val="002D7BC9"/>
    <w:rsid w:val="002E0F64"/>
    <w:rsid w:val="002E1C76"/>
    <w:rsid w:val="002F0094"/>
    <w:rsid w:val="002F1984"/>
    <w:rsid w:val="002F1CA4"/>
    <w:rsid w:val="002F5584"/>
    <w:rsid w:val="003031F2"/>
    <w:rsid w:val="003045F4"/>
    <w:rsid w:val="00305AE0"/>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47322"/>
    <w:rsid w:val="0035022B"/>
    <w:rsid w:val="0035511C"/>
    <w:rsid w:val="0035700C"/>
    <w:rsid w:val="0036052B"/>
    <w:rsid w:val="00360B83"/>
    <w:rsid w:val="003754C4"/>
    <w:rsid w:val="003777F6"/>
    <w:rsid w:val="003778C6"/>
    <w:rsid w:val="00381E3A"/>
    <w:rsid w:val="00382725"/>
    <w:rsid w:val="00394D6D"/>
    <w:rsid w:val="00396C91"/>
    <w:rsid w:val="00397EA2"/>
    <w:rsid w:val="003A0661"/>
    <w:rsid w:val="003A644B"/>
    <w:rsid w:val="003B1CD7"/>
    <w:rsid w:val="003C4474"/>
    <w:rsid w:val="003D5C9A"/>
    <w:rsid w:val="003D7F72"/>
    <w:rsid w:val="003E3774"/>
    <w:rsid w:val="003E60FE"/>
    <w:rsid w:val="003E70B3"/>
    <w:rsid w:val="003F44A8"/>
    <w:rsid w:val="003F47B0"/>
    <w:rsid w:val="003F6869"/>
    <w:rsid w:val="003F73E6"/>
    <w:rsid w:val="004019AA"/>
    <w:rsid w:val="00405019"/>
    <w:rsid w:val="004058A7"/>
    <w:rsid w:val="00407BB0"/>
    <w:rsid w:val="00411A54"/>
    <w:rsid w:val="00423849"/>
    <w:rsid w:val="00423BC9"/>
    <w:rsid w:val="004261CD"/>
    <w:rsid w:val="004266A9"/>
    <w:rsid w:val="00433EF6"/>
    <w:rsid w:val="00437A75"/>
    <w:rsid w:val="00437BB8"/>
    <w:rsid w:val="004413EC"/>
    <w:rsid w:val="00441FCE"/>
    <w:rsid w:val="0044513F"/>
    <w:rsid w:val="00455CFF"/>
    <w:rsid w:val="00463247"/>
    <w:rsid w:val="004753BF"/>
    <w:rsid w:val="00480902"/>
    <w:rsid w:val="00481E7A"/>
    <w:rsid w:val="00483B97"/>
    <w:rsid w:val="00483F86"/>
    <w:rsid w:val="004854A3"/>
    <w:rsid w:val="004875B1"/>
    <w:rsid w:val="00497171"/>
    <w:rsid w:val="004974E8"/>
    <w:rsid w:val="004A13E3"/>
    <w:rsid w:val="004A1F83"/>
    <w:rsid w:val="004A744D"/>
    <w:rsid w:val="004B3088"/>
    <w:rsid w:val="004C1285"/>
    <w:rsid w:val="004C1DC4"/>
    <w:rsid w:val="004C333E"/>
    <w:rsid w:val="004C360E"/>
    <w:rsid w:val="004C563F"/>
    <w:rsid w:val="004C7A72"/>
    <w:rsid w:val="004D24EE"/>
    <w:rsid w:val="004D5154"/>
    <w:rsid w:val="004E26F8"/>
    <w:rsid w:val="004E4B84"/>
    <w:rsid w:val="004E5DFB"/>
    <w:rsid w:val="004E640D"/>
    <w:rsid w:val="004F3B8B"/>
    <w:rsid w:val="005010EE"/>
    <w:rsid w:val="0050219D"/>
    <w:rsid w:val="00502F72"/>
    <w:rsid w:val="00506C1E"/>
    <w:rsid w:val="00513AF2"/>
    <w:rsid w:val="00515A6C"/>
    <w:rsid w:val="00521287"/>
    <w:rsid w:val="00522DD7"/>
    <w:rsid w:val="00526680"/>
    <w:rsid w:val="00527FDC"/>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1E07"/>
    <w:rsid w:val="0061544C"/>
    <w:rsid w:val="00617D2B"/>
    <w:rsid w:val="00620D01"/>
    <w:rsid w:val="00620F6F"/>
    <w:rsid w:val="00626A53"/>
    <w:rsid w:val="006273CE"/>
    <w:rsid w:val="00630AAB"/>
    <w:rsid w:val="00630DFE"/>
    <w:rsid w:val="0063122C"/>
    <w:rsid w:val="006334A0"/>
    <w:rsid w:val="006355A0"/>
    <w:rsid w:val="006373ED"/>
    <w:rsid w:val="00637D02"/>
    <w:rsid w:val="00657C25"/>
    <w:rsid w:val="00662D56"/>
    <w:rsid w:val="00670CDE"/>
    <w:rsid w:val="0068260C"/>
    <w:rsid w:val="0068407D"/>
    <w:rsid w:val="00687EA4"/>
    <w:rsid w:val="006946D1"/>
    <w:rsid w:val="006949B9"/>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00B97"/>
    <w:rsid w:val="00711648"/>
    <w:rsid w:val="00713068"/>
    <w:rsid w:val="00716EAB"/>
    <w:rsid w:val="00722200"/>
    <w:rsid w:val="0072316A"/>
    <w:rsid w:val="007250EA"/>
    <w:rsid w:val="007272E7"/>
    <w:rsid w:val="00740F31"/>
    <w:rsid w:val="00747CD0"/>
    <w:rsid w:val="00750275"/>
    <w:rsid w:val="00752B3D"/>
    <w:rsid w:val="00754547"/>
    <w:rsid w:val="0075554C"/>
    <w:rsid w:val="007572F7"/>
    <w:rsid w:val="00762A5B"/>
    <w:rsid w:val="007636E6"/>
    <w:rsid w:val="0076567C"/>
    <w:rsid w:val="0076625A"/>
    <w:rsid w:val="00766B03"/>
    <w:rsid w:val="00767561"/>
    <w:rsid w:val="007677B2"/>
    <w:rsid w:val="007722E5"/>
    <w:rsid w:val="00772622"/>
    <w:rsid w:val="00773F7D"/>
    <w:rsid w:val="007767A0"/>
    <w:rsid w:val="007854E8"/>
    <w:rsid w:val="00792C6F"/>
    <w:rsid w:val="0079440B"/>
    <w:rsid w:val="007A4590"/>
    <w:rsid w:val="007B14AB"/>
    <w:rsid w:val="007B4A6B"/>
    <w:rsid w:val="007B67D1"/>
    <w:rsid w:val="007B7438"/>
    <w:rsid w:val="007C1BFB"/>
    <w:rsid w:val="007C45C5"/>
    <w:rsid w:val="007C73A0"/>
    <w:rsid w:val="007D035A"/>
    <w:rsid w:val="007E2BA4"/>
    <w:rsid w:val="007E5672"/>
    <w:rsid w:val="007E68E6"/>
    <w:rsid w:val="007F1AD4"/>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1531"/>
    <w:rsid w:val="008418D9"/>
    <w:rsid w:val="0084206E"/>
    <w:rsid w:val="0084284B"/>
    <w:rsid w:val="00845EC0"/>
    <w:rsid w:val="0084642A"/>
    <w:rsid w:val="008535F2"/>
    <w:rsid w:val="00854989"/>
    <w:rsid w:val="00854F34"/>
    <w:rsid w:val="008575D1"/>
    <w:rsid w:val="00864224"/>
    <w:rsid w:val="0086492B"/>
    <w:rsid w:val="008674DC"/>
    <w:rsid w:val="00870797"/>
    <w:rsid w:val="008725A9"/>
    <w:rsid w:val="008728DC"/>
    <w:rsid w:val="00873779"/>
    <w:rsid w:val="00873E2E"/>
    <w:rsid w:val="0087697C"/>
    <w:rsid w:val="0089321E"/>
    <w:rsid w:val="008966CF"/>
    <w:rsid w:val="0089779F"/>
    <w:rsid w:val="008A2254"/>
    <w:rsid w:val="008A26A2"/>
    <w:rsid w:val="008A2A07"/>
    <w:rsid w:val="008A52AC"/>
    <w:rsid w:val="008B0E7C"/>
    <w:rsid w:val="008B2640"/>
    <w:rsid w:val="008B3332"/>
    <w:rsid w:val="008B39F3"/>
    <w:rsid w:val="008B4DD4"/>
    <w:rsid w:val="008B6D08"/>
    <w:rsid w:val="008C13E8"/>
    <w:rsid w:val="008C2B1E"/>
    <w:rsid w:val="008C51E9"/>
    <w:rsid w:val="008C6A9E"/>
    <w:rsid w:val="008E46BA"/>
    <w:rsid w:val="008F5C26"/>
    <w:rsid w:val="009000EE"/>
    <w:rsid w:val="009001F1"/>
    <w:rsid w:val="009074AC"/>
    <w:rsid w:val="00907537"/>
    <w:rsid w:val="00914542"/>
    <w:rsid w:val="00914A96"/>
    <w:rsid w:val="009175B0"/>
    <w:rsid w:val="009179F5"/>
    <w:rsid w:val="00921BB2"/>
    <w:rsid w:val="00922341"/>
    <w:rsid w:val="00922DB0"/>
    <w:rsid w:val="00935212"/>
    <w:rsid w:val="00937FCB"/>
    <w:rsid w:val="00941CE0"/>
    <w:rsid w:val="00952845"/>
    <w:rsid w:val="00960BEB"/>
    <w:rsid w:val="00962C9B"/>
    <w:rsid w:val="00970968"/>
    <w:rsid w:val="00972EAA"/>
    <w:rsid w:val="00974DD2"/>
    <w:rsid w:val="00977128"/>
    <w:rsid w:val="0098303A"/>
    <w:rsid w:val="00983348"/>
    <w:rsid w:val="0098388D"/>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4C6F"/>
    <w:rsid w:val="009E730E"/>
    <w:rsid w:val="009E76AC"/>
    <w:rsid w:val="009F340B"/>
    <w:rsid w:val="009F4602"/>
    <w:rsid w:val="009F4B1E"/>
    <w:rsid w:val="00A03490"/>
    <w:rsid w:val="00A054A1"/>
    <w:rsid w:val="00A05E58"/>
    <w:rsid w:val="00A1184E"/>
    <w:rsid w:val="00A15C5A"/>
    <w:rsid w:val="00A269D7"/>
    <w:rsid w:val="00A27C2E"/>
    <w:rsid w:val="00A403EA"/>
    <w:rsid w:val="00A41688"/>
    <w:rsid w:val="00A41F02"/>
    <w:rsid w:val="00A441F1"/>
    <w:rsid w:val="00A469C4"/>
    <w:rsid w:val="00A51C8F"/>
    <w:rsid w:val="00A5629A"/>
    <w:rsid w:val="00A612CD"/>
    <w:rsid w:val="00A63177"/>
    <w:rsid w:val="00A64DE7"/>
    <w:rsid w:val="00A7259A"/>
    <w:rsid w:val="00A729EC"/>
    <w:rsid w:val="00A74531"/>
    <w:rsid w:val="00A80CEB"/>
    <w:rsid w:val="00A8178A"/>
    <w:rsid w:val="00A81F3C"/>
    <w:rsid w:val="00A8351B"/>
    <w:rsid w:val="00A844C5"/>
    <w:rsid w:val="00A904BB"/>
    <w:rsid w:val="00A91E5F"/>
    <w:rsid w:val="00A92CD4"/>
    <w:rsid w:val="00A93116"/>
    <w:rsid w:val="00A9342E"/>
    <w:rsid w:val="00A9472B"/>
    <w:rsid w:val="00A96855"/>
    <w:rsid w:val="00AA3FC4"/>
    <w:rsid w:val="00AA4DA7"/>
    <w:rsid w:val="00AB22AF"/>
    <w:rsid w:val="00AC2897"/>
    <w:rsid w:val="00AC6052"/>
    <w:rsid w:val="00AD1D81"/>
    <w:rsid w:val="00AD3EA0"/>
    <w:rsid w:val="00AE0711"/>
    <w:rsid w:val="00AE2A55"/>
    <w:rsid w:val="00AF688C"/>
    <w:rsid w:val="00B05A73"/>
    <w:rsid w:val="00B063E9"/>
    <w:rsid w:val="00B06873"/>
    <w:rsid w:val="00B06A80"/>
    <w:rsid w:val="00B109BA"/>
    <w:rsid w:val="00B10C51"/>
    <w:rsid w:val="00B1316D"/>
    <w:rsid w:val="00B13429"/>
    <w:rsid w:val="00B1342D"/>
    <w:rsid w:val="00B21F65"/>
    <w:rsid w:val="00B254B0"/>
    <w:rsid w:val="00B2643D"/>
    <w:rsid w:val="00B335DA"/>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D1903"/>
    <w:rsid w:val="00BD4785"/>
    <w:rsid w:val="00BD4F35"/>
    <w:rsid w:val="00BE0147"/>
    <w:rsid w:val="00BF27B2"/>
    <w:rsid w:val="00BF5C25"/>
    <w:rsid w:val="00BF77E0"/>
    <w:rsid w:val="00C0067C"/>
    <w:rsid w:val="00C0435F"/>
    <w:rsid w:val="00C07051"/>
    <w:rsid w:val="00C10603"/>
    <w:rsid w:val="00C15169"/>
    <w:rsid w:val="00C20C09"/>
    <w:rsid w:val="00C3375E"/>
    <w:rsid w:val="00C41B60"/>
    <w:rsid w:val="00C4491B"/>
    <w:rsid w:val="00C453CA"/>
    <w:rsid w:val="00C464B4"/>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193F"/>
    <w:rsid w:val="00C92272"/>
    <w:rsid w:val="00C9283C"/>
    <w:rsid w:val="00C9390F"/>
    <w:rsid w:val="00C94636"/>
    <w:rsid w:val="00C962C4"/>
    <w:rsid w:val="00CA4AC2"/>
    <w:rsid w:val="00CA5934"/>
    <w:rsid w:val="00CB3E63"/>
    <w:rsid w:val="00CB4BBD"/>
    <w:rsid w:val="00CB7797"/>
    <w:rsid w:val="00CC053C"/>
    <w:rsid w:val="00CC1E9A"/>
    <w:rsid w:val="00CC5D50"/>
    <w:rsid w:val="00CC71FC"/>
    <w:rsid w:val="00CD0B4B"/>
    <w:rsid w:val="00CD142A"/>
    <w:rsid w:val="00CD3722"/>
    <w:rsid w:val="00CD652F"/>
    <w:rsid w:val="00CE154A"/>
    <w:rsid w:val="00CE3319"/>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829C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D7EF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2FF7"/>
    <w:rsid w:val="00E342BB"/>
    <w:rsid w:val="00E41637"/>
    <w:rsid w:val="00E4231F"/>
    <w:rsid w:val="00E50B22"/>
    <w:rsid w:val="00E54744"/>
    <w:rsid w:val="00E548A9"/>
    <w:rsid w:val="00E548E3"/>
    <w:rsid w:val="00E55F45"/>
    <w:rsid w:val="00E56EAD"/>
    <w:rsid w:val="00E6100C"/>
    <w:rsid w:val="00E613C3"/>
    <w:rsid w:val="00E6157C"/>
    <w:rsid w:val="00E61B14"/>
    <w:rsid w:val="00E63A26"/>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1454"/>
    <w:rsid w:val="00EC2E0B"/>
    <w:rsid w:val="00EC4EBA"/>
    <w:rsid w:val="00ED1EAF"/>
    <w:rsid w:val="00ED4266"/>
    <w:rsid w:val="00ED5986"/>
    <w:rsid w:val="00EE2438"/>
    <w:rsid w:val="00EE60BD"/>
    <w:rsid w:val="00EE6187"/>
    <w:rsid w:val="00EF0A25"/>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61EA"/>
    <w:rsid w:val="00F371E6"/>
    <w:rsid w:val="00F41074"/>
    <w:rsid w:val="00F4185F"/>
    <w:rsid w:val="00F455C3"/>
    <w:rsid w:val="00F45A2A"/>
    <w:rsid w:val="00F46A29"/>
    <w:rsid w:val="00F61C8C"/>
    <w:rsid w:val="00F64BF6"/>
    <w:rsid w:val="00F64C65"/>
    <w:rsid w:val="00F6546D"/>
    <w:rsid w:val="00F66AAC"/>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D7089"/>
    <w:rsid w:val="00FE101A"/>
    <w:rsid w:val="00FE4326"/>
    <w:rsid w:val="00FE6979"/>
    <w:rsid w:val="00FE7B22"/>
    <w:rsid w:val="00FF3481"/>
    <w:rsid w:val="00FF5EBA"/>
    <w:rsid w:val="00FF64EF"/>
    <w:rsid w:val="01290117"/>
    <w:rsid w:val="012B0DF9"/>
    <w:rsid w:val="016B1BE3"/>
    <w:rsid w:val="01840DAE"/>
    <w:rsid w:val="018C519F"/>
    <w:rsid w:val="01AB1086"/>
    <w:rsid w:val="01CE78F9"/>
    <w:rsid w:val="020624CC"/>
    <w:rsid w:val="021332F5"/>
    <w:rsid w:val="025C0F1D"/>
    <w:rsid w:val="025C1DB9"/>
    <w:rsid w:val="026E6F9B"/>
    <w:rsid w:val="028039E0"/>
    <w:rsid w:val="02AC112D"/>
    <w:rsid w:val="02AC141E"/>
    <w:rsid w:val="02F456F2"/>
    <w:rsid w:val="03127926"/>
    <w:rsid w:val="031676A0"/>
    <w:rsid w:val="03183BD1"/>
    <w:rsid w:val="034E6595"/>
    <w:rsid w:val="03B66504"/>
    <w:rsid w:val="0400646D"/>
    <w:rsid w:val="0418734F"/>
    <w:rsid w:val="042C4A18"/>
    <w:rsid w:val="043F0BEF"/>
    <w:rsid w:val="04447FB3"/>
    <w:rsid w:val="04891E6A"/>
    <w:rsid w:val="049D76C3"/>
    <w:rsid w:val="04E21AF8"/>
    <w:rsid w:val="04EB340E"/>
    <w:rsid w:val="04F73278"/>
    <w:rsid w:val="056B42F1"/>
    <w:rsid w:val="05D816C5"/>
    <w:rsid w:val="05E337FC"/>
    <w:rsid w:val="06190FCC"/>
    <w:rsid w:val="064D59E4"/>
    <w:rsid w:val="068B4749"/>
    <w:rsid w:val="07000B16"/>
    <w:rsid w:val="075E5DA6"/>
    <w:rsid w:val="07610F29"/>
    <w:rsid w:val="078636E7"/>
    <w:rsid w:val="07C147C6"/>
    <w:rsid w:val="07DB0C2F"/>
    <w:rsid w:val="080C76BA"/>
    <w:rsid w:val="081B54CF"/>
    <w:rsid w:val="08A23EAA"/>
    <w:rsid w:val="08A460BD"/>
    <w:rsid w:val="08B872DC"/>
    <w:rsid w:val="08C452ED"/>
    <w:rsid w:val="08D0248A"/>
    <w:rsid w:val="08DA0EE6"/>
    <w:rsid w:val="08DF0B3D"/>
    <w:rsid w:val="09627775"/>
    <w:rsid w:val="096C0084"/>
    <w:rsid w:val="0A6D5732"/>
    <w:rsid w:val="0A786C09"/>
    <w:rsid w:val="0A907C0E"/>
    <w:rsid w:val="0A945568"/>
    <w:rsid w:val="0AC32EC6"/>
    <w:rsid w:val="0AC85185"/>
    <w:rsid w:val="0AFB364D"/>
    <w:rsid w:val="0B12303C"/>
    <w:rsid w:val="0B44546C"/>
    <w:rsid w:val="0BAA2164"/>
    <w:rsid w:val="0BF409A8"/>
    <w:rsid w:val="0C410AA7"/>
    <w:rsid w:val="0C43782D"/>
    <w:rsid w:val="0C443DDF"/>
    <w:rsid w:val="0C566AD6"/>
    <w:rsid w:val="0C79773A"/>
    <w:rsid w:val="0C836418"/>
    <w:rsid w:val="0CBF7CF5"/>
    <w:rsid w:val="0D8E04F1"/>
    <w:rsid w:val="0D9318C9"/>
    <w:rsid w:val="0DCB4504"/>
    <w:rsid w:val="0DE97E98"/>
    <w:rsid w:val="0DFC388A"/>
    <w:rsid w:val="0E0B73DA"/>
    <w:rsid w:val="0E1C36A4"/>
    <w:rsid w:val="0EA40C5D"/>
    <w:rsid w:val="0EAA4EB7"/>
    <w:rsid w:val="0F0405FB"/>
    <w:rsid w:val="0F2C746B"/>
    <w:rsid w:val="0F4B55A7"/>
    <w:rsid w:val="0F542271"/>
    <w:rsid w:val="0FAE6C29"/>
    <w:rsid w:val="0FC4342B"/>
    <w:rsid w:val="103D5E47"/>
    <w:rsid w:val="106D3263"/>
    <w:rsid w:val="10B81EFA"/>
    <w:rsid w:val="10D97CD5"/>
    <w:rsid w:val="116A1D1E"/>
    <w:rsid w:val="11943F5F"/>
    <w:rsid w:val="11A13974"/>
    <w:rsid w:val="11B70679"/>
    <w:rsid w:val="11D007C9"/>
    <w:rsid w:val="11ED1C8A"/>
    <w:rsid w:val="11F41C82"/>
    <w:rsid w:val="11F705C0"/>
    <w:rsid w:val="12125AF8"/>
    <w:rsid w:val="122854F4"/>
    <w:rsid w:val="127001C5"/>
    <w:rsid w:val="127F665A"/>
    <w:rsid w:val="1292521C"/>
    <w:rsid w:val="12DE3C67"/>
    <w:rsid w:val="13017C0B"/>
    <w:rsid w:val="132135EE"/>
    <w:rsid w:val="1356358F"/>
    <w:rsid w:val="136D2AE8"/>
    <w:rsid w:val="138F12B4"/>
    <w:rsid w:val="140C2170"/>
    <w:rsid w:val="1489153B"/>
    <w:rsid w:val="14DF7205"/>
    <w:rsid w:val="14EE4236"/>
    <w:rsid w:val="150A143D"/>
    <w:rsid w:val="152467AD"/>
    <w:rsid w:val="15723F78"/>
    <w:rsid w:val="15C34AB0"/>
    <w:rsid w:val="15EE4223"/>
    <w:rsid w:val="15F335E7"/>
    <w:rsid w:val="15F74CE3"/>
    <w:rsid w:val="15F829AC"/>
    <w:rsid w:val="162419F3"/>
    <w:rsid w:val="1635647F"/>
    <w:rsid w:val="16822376"/>
    <w:rsid w:val="169D5AA1"/>
    <w:rsid w:val="17141A67"/>
    <w:rsid w:val="17497826"/>
    <w:rsid w:val="17F866AD"/>
    <w:rsid w:val="183E0A52"/>
    <w:rsid w:val="1840063A"/>
    <w:rsid w:val="18403F55"/>
    <w:rsid w:val="184B5B6A"/>
    <w:rsid w:val="184C5682"/>
    <w:rsid w:val="18687698"/>
    <w:rsid w:val="188D656C"/>
    <w:rsid w:val="188F4E61"/>
    <w:rsid w:val="18CE5C46"/>
    <w:rsid w:val="191861B7"/>
    <w:rsid w:val="194A7C8B"/>
    <w:rsid w:val="19560BCD"/>
    <w:rsid w:val="195C47F1"/>
    <w:rsid w:val="197D395D"/>
    <w:rsid w:val="199930AE"/>
    <w:rsid w:val="19B06DE5"/>
    <w:rsid w:val="19EC5296"/>
    <w:rsid w:val="1A073B05"/>
    <w:rsid w:val="1A0918A1"/>
    <w:rsid w:val="1A140C40"/>
    <w:rsid w:val="1A1D6E85"/>
    <w:rsid w:val="1A2D1F13"/>
    <w:rsid w:val="1A78681D"/>
    <w:rsid w:val="1AD80112"/>
    <w:rsid w:val="1B3C15F9"/>
    <w:rsid w:val="1B574C05"/>
    <w:rsid w:val="1B7C407F"/>
    <w:rsid w:val="1BE806B2"/>
    <w:rsid w:val="1BF91AF2"/>
    <w:rsid w:val="1C186B24"/>
    <w:rsid w:val="1C2D7127"/>
    <w:rsid w:val="1C3404B6"/>
    <w:rsid w:val="1C561E8C"/>
    <w:rsid w:val="1C92426F"/>
    <w:rsid w:val="1D1218C5"/>
    <w:rsid w:val="1D237907"/>
    <w:rsid w:val="1D305121"/>
    <w:rsid w:val="1D335DA6"/>
    <w:rsid w:val="1D6B3F53"/>
    <w:rsid w:val="1D990F18"/>
    <w:rsid w:val="1DAC73EB"/>
    <w:rsid w:val="1DFE1F43"/>
    <w:rsid w:val="1E20364A"/>
    <w:rsid w:val="1E2A0473"/>
    <w:rsid w:val="1E2B1468"/>
    <w:rsid w:val="1E3246CE"/>
    <w:rsid w:val="1E601564"/>
    <w:rsid w:val="1EB05478"/>
    <w:rsid w:val="1EF04B68"/>
    <w:rsid w:val="1F3F2FBA"/>
    <w:rsid w:val="1F4A3163"/>
    <w:rsid w:val="1F6B25A1"/>
    <w:rsid w:val="1FDE07D5"/>
    <w:rsid w:val="205C2751"/>
    <w:rsid w:val="20855784"/>
    <w:rsid w:val="20AB78A8"/>
    <w:rsid w:val="20F65179"/>
    <w:rsid w:val="21191D76"/>
    <w:rsid w:val="21836286"/>
    <w:rsid w:val="21F96609"/>
    <w:rsid w:val="22E4349F"/>
    <w:rsid w:val="246D0A09"/>
    <w:rsid w:val="25037F84"/>
    <w:rsid w:val="25B116FA"/>
    <w:rsid w:val="25B13553"/>
    <w:rsid w:val="25B9457A"/>
    <w:rsid w:val="260333D3"/>
    <w:rsid w:val="261F20D3"/>
    <w:rsid w:val="2685322D"/>
    <w:rsid w:val="27090EBD"/>
    <w:rsid w:val="271839FA"/>
    <w:rsid w:val="27441EF5"/>
    <w:rsid w:val="27453040"/>
    <w:rsid w:val="27B1421B"/>
    <w:rsid w:val="27B2482C"/>
    <w:rsid w:val="27D019DA"/>
    <w:rsid w:val="28126FC4"/>
    <w:rsid w:val="281C407C"/>
    <w:rsid w:val="286F5EE4"/>
    <w:rsid w:val="28A16085"/>
    <w:rsid w:val="28EC1051"/>
    <w:rsid w:val="28F07737"/>
    <w:rsid w:val="28F519C1"/>
    <w:rsid w:val="291964F6"/>
    <w:rsid w:val="298505A2"/>
    <w:rsid w:val="29905E99"/>
    <w:rsid w:val="29954C89"/>
    <w:rsid w:val="29C54E43"/>
    <w:rsid w:val="29F342D4"/>
    <w:rsid w:val="2A6F2329"/>
    <w:rsid w:val="2A9211C9"/>
    <w:rsid w:val="2A9E7B6E"/>
    <w:rsid w:val="2AE05ACC"/>
    <w:rsid w:val="2AFB7CEE"/>
    <w:rsid w:val="2B062999"/>
    <w:rsid w:val="2B2142FB"/>
    <w:rsid w:val="2B8332F5"/>
    <w:rsid w:val="2BD650E5"/>
    <w:rsid w:val="2C005B57"/>
    <w:rsid w:val="2C0C0B07"/>
    <w:rsid w:val="2C2E3173"/>
    <w:rsid w:val="2C324FBB"/>
    <w:rsid w:val="2C3F0F68"/>
    <w:rsid w:val="2C5807BB"/>
    <w:rsid w:val="2C8D3B03"/>
    <w:rsid w:val="2D5F7CB2"/>
    <w:rsid w:val="2D766B80"/>
    <w:rsid w:val="2D7E65B1"/>
    <w:rsid w:val="2DB06539"/>
    <w:rsid w:val="2DB43327"/>
    <w:rsid w:val="2DB46A8B"/>
    <w:rsid w:val="2DB85492"/>
    <w:rsid w:val="2DCC585D"/>
    <w:rsid w:val="2DCF6290"/>
    <w:rsid w:val="2E3F3416"/>
    <w:rsid w:val="2E4A4884"/>
    <w:rsid w:val="2ECA3160"/>
    <w:rsid w:val="2F3D3A96"/>
    <w:rsid w:val="2F7047E3"/>
    <w:rsid w:val="2F754C15"/>
    <w:rsid w:val="2FA365B9"/>
    <w:rsid w:val="2FAD0DC5"/>
    <w:rsid w:val="2FC260AC"/>
    <w:rsid w:val="2FFD448D"/>
    <w:rsid w:val="30357A24"/>
    <w:rsid w:val="305610DE"/>
    <w:rsid w:val="305C56E5"/>
    <w:rsid w:val="30611B6D"/>
    <w:rsid w:val="30635070"/>
    <w:rsid w:val="307B1E51"/>
    <w:rsid w:val="30814620"/>
    <w:rsid w:val="30D307F2"/>
    <w:rsid w:val="30D45C02"/>
    <w:rsid w:val="30E5141E"/>
    <w:rsid w:val="30EA07CC"/>
    <w:rsid w:val="31064879"/>
    <w:rsid w:val="31091081"/>
    <w:rsid w:val="31363F0B"/>
    <w:rsid w:val="31481E6B"/>
    <w:rsid w:val="314F750B"/>
    <w:rsid w:val="31EE13DB"/>
    <w:rsid w:val="322936D7"/>
    <w:rsid w:val="323C48F6"/>
    <w:rsid w:val="32A31CA7"/>
    <w:rsid w:val="32B87B31"/>
    <w:rsid w:val="32CD2A10"/>
    <w:rsid w:val="32FE13EF"/>
    <w:rsid w:val="33074874"/>
    <w:rsid w:val="33280087"/>
    <w:rsid w:val="33CF6FEA"/>
    <w:rsid w:val="33FB393B"/>
    <w:rsid w:val="34652F06"/>
    <w:rsid w:val="3466053C"/>
    <w:rsid w:val="34860FB8"/>
    <w:rsid w:val="34A74319"/>
    <w:rsid w:val="34C06CFC"/>
    <w:rsid w:val="34D128EE"/>
    <w:rsid w:val="34D15BB4"/>
    <w:rsid w:val="355D6D9F"/>
    <w:rsid w:val="356928AF"/>
    <w:rsid w:val="36864261"/>
    <w:rsid w:val="36961FB9"/>
    <w:rsid w:val="370B41DA"/>
    <w:rsid w:val="373C4433"/>
    <w:rsid w:val="375B525D"/>
    <w:rsid w:val="37875BB4"/>
    <w:rsid w:val="37943368"/>
    <w:rsid w:val="37B37D1F"/>
    <w:rsid w:val="37F95C44"/>
    <w:rsid w:val="37FC5ED4"/>
    <w:rsid w:val="387D663A"/>
    <w:rsid w:val="389835AC"/>
    <w:rsid w:val="390B0AC4"/>
    <w:rsid w:val="3913721C"/>
    <w:rsid w:val="3915665C"/>
    <w:rsid w:val="39291B42"/>
    <w:rsid w:val="393B64CE"/>
    <w:rsid w:val="395C6D54"/>
    <w:rsid w:val="39951F01"/>
    <w:rsid w:val="39BF2036"/>
    <w:rsid w:val="39DE7F87"/>
    <w:rsid w:val="39E61839"/>
    <w:rsid w:val="3A04430C"/>
    <w:rsid w:val="3A202A16"/>
    <w:rsid w:val="3A322F06"/>
    <w:rsid w:val="3A3A1E13"/>
    <w:rsid w:val="3A483652"/>
    <w:rsid w:val="3A6B5E65"/>
    <w:rsid w:val="3A6C7A79"/>
    <w:rsid w:val="3A7158D5"/>
    <w:rsid w:val="3A7849C6"/>
    <w:rsid w:val="3AF83A6A"/>
    <w:rsid w:val="3B9001C6"/>
    <w:rsid w:val="3BA82BFD"/>
    <w:rsid w:val="3BB547B9"/>
    <w:rsid w:val="3BCD002B"/>
    <w:rsid w:val="3BE63123"/>
    <w:rsid w:val="3BF53366"/>
    <w:rsid w:val="3BFB56FE"/>
    <w:rsid w:val="3BFE66BE"/>
    <w:rsid w:val="3C084EF7"/>
    <w:rsid w:val="3C3963CB"/>
    <w:rsid w:val="3C4B08F9"/>
    <w:rsid w:val="3C815550"/>
    <w:rsid w:val="3C942CD9"/>
    <w:rsid w:val="3CC86FC9"/>
    <w:rsid w:val="3CD91462"/>
    <w:rsid w:val="3CF604FD"/>
    <w:rsid w:val="3D2022DB"/>
    <w:rsid w:val="3D5E79B7"/>
    <w:rsid w:val="3D7D3089"/>
    <w:rsid w:val="3D7D37B9"/>
    <w:rsid w:val="3D9B1520"/>
    <w:rsid w:val="3DCB6A74"/>
    <w:rsid w:val="3E3F4D6C"/>
    <w:rsid w:val="3E4B54BF"/>
    <w:rsid w:val="3E8D5AD7"/>
    <w:rsid w:val="3E9165B5"/>
    <w:rsid w:val="3F4E21EB"/>
    <w:rsid w:val="3F584CF9"/>
    <w:rsid w:val="3F68665C"/>
    <w:rsid w:val="3F6C1B91"/>
    <w:rsid w:val="3F84431C"/>
    <w:rsid w:val="3F9B4DB9"/>
    <w:rsid w:val="3FBC6C6F"/>
    <w:rsid w:val="40094B1C"/>
    <w:rsid w:val="40273D0A"/>
    <w:rsid w:val="40307062"/>
    <w:rsid w:val="406477B5"/>
    <w:rsid w:val="40884808"/>
    <w:rsid w:val="412D13FC"/>
    <w:rsid w:val="41A20B18"/>
    <w:rsid w:val="41B75ADD"/>
    <w:rsid w:val="42022C9F"/>
    <w:rsid w:val="422A7BDF"/>
    <w:rsid w:val="422C131F"/>
    <w:rsid w:val="42931FC8"/>
    <w:rsid w:val="42E94F55"/>
    <w:rsid w:val="43150AFE"/>
    <w:rsid w:val="43B533A4"/>
    <w:rsid w:val="43B81849"/>
    <w:rsid w:val="43C95804"/>
    <w:rsid w:val="43F55227"/>
    <w:rsid w:val="43F77E57"/>
    <w:rsid w:val="44654E01"/>
    <w:rsid w:val="44727C49"/>
    <w:rsid w:val="44934F90"/>
    <w:rsid w:val="44C818B0"/>
    <w:rsid w:val="44DF70AD"/>
    <w:rsid w:val="44ED6924"/>
    <w:rsid w:val="4503043D"/>
    <w:rsid w:val="45460D25"/>
    <w:rsid w:val="45660E30"/>
    <w:rsid w:val="456E0177"/>
    <w:rsid w:val="457C5C6E"/>
    <w:rsid w:val="4588349D"/>
    <w:rsid w:val="45DE6EEC"/>
    <w:rsid w:val="46064E72"/>
    <w:rsid w:val="46120238"/>
    <w:rsid w:val="4631143E"/>
    <w:rsid w:val="469E62EA"/>
    <w:rsid w:val="46AC4F69"/>
    <w:rsid w:val="46F66801"/>
    <w:rsid w:val="46F91E7C"/>
    <w:rsid w:val="46FD6304"/>
    <w:rsid w:val="471A0124"/>
    <w:rsid w:val="472739AC"/>
    <w:rsid w:val="474A0503"/>
    <w:rsid w:val="476128C1"/>
    <w:rsid w:val="47C22BCA"/>
    <w:rsid w:val="47C3256A"/>
    <w:rsid w:val="48212BE3"/>
    <w:rsid w:val="48942F22"/>
    <w:rsid w:val="48970623"/>
    <w:rsid w:val="48C466A3"/>
    <w:rsid w:val="49961AB2"/>
    <w:rsid w:val="49A11373"/>
    <w:rsid w:val="4A26009D"/>
    <w:rsid w:val="4A2B43F6"/>
    <w:rsid w:val="4A81724A"/>
    <w:rsid w:val="4C2A0BBC"/>
    <w:rsid w:val="4C343F17"/>
    <w:rsid w:val="4C7D7F89"/>
    <w:rsid w:val="4C804791"/>
    <w:rsid w:val="4CC10640"/>
    <w:rsid w:val="4D327A4C"/>
    <w:rsid w:val="4D40584F"/>
    <w:rsid w:val="4DE02AA8"/>
    <w:rsid w:val="4E016FBE"/>
    <w:rsid w:val="4E0E4855"/>
    <w:rsid w:val="4EBB1D96"/>
    <w:rsid w:val="4ECC43FA"/>
    <w:rsid w:val="4ED07617"/>
    <w:rsid w:val="4F243B79"/>
    <w:rsid w:val="4F637CEC"/>
    <w:rsid w:val="4F7C53E1"/>
    <w:rsid w:val="4FDF1F0B"/>
    <w:rsid w:val="4FE75DA8"/>
    <w:rsid w:val="50065D98"/>
    <w:rsid w:val="505F4DFA"/>
    <w:rsid w:val="5060476D"/>
    <w:rsid w:val="51B114E8"/>
    <w:rsid w:val="51B9412D"/>
    <w:rsid w:val="51D56E40"/>
    <w:rsid w:val="51D718C7"/>
    <w:rsid w:val="51FC7A11"/>
    <w:rsid w:val="52061681"/>
    <w:rsid w:val="52495D62"/>
    <w:rsid w:val="52555CB2"/>
    <w:rsid w:val="527D4862"/>
    <w:rsid w:val="52AE6F76"/>
    <w:rsid w:val="532219F2"/>
    <w:rsid w:val="536E5F53"/>
    <w:rsid w:val="53980D4F"/>
    <w:rsid w:val="53E1679D"/>
    <w:rsid w:val="540013E0"/>
    <w:rsid w:val="54396FBB"/>
    <w:rsid w:val="543D5452"/>
    <w:rsid w:val="547F47A7"/>
    <w:rsid w:val="548811A0"/>
    <w:rsid w:val="54B6568B"/>
    <w:rsid w:val="55200FFC"/>
    <w:rsid w:val="55780E38"/>
    <w:rsid w:val="55BC7580"/>
    <w:rsid w:val="561B0F43"/>
    <w:rsid w:val="569027C1"/>
    <w:rsid w:val="56AB67A8"/>
    <w:rsid w:val="56AD12F0"/>
    <w:rsid w:val="56E83D9B"/>
    <w:rsid w:val="56F94297"/>
    <w:rsid w:val="572A46D5"/>
    <w:rsid w:val="573E7E5F"/>
    <w:rsid w:val="57680A38"/>
    <w:rsid w:val="57D26822"/>
    <w:rsid w:val="57D8796C"/>
    <w:rsid w:val="57E45843"/>
    <w:rsid w:val="57FB5D50"/>
    <w:rsid w:val="581C2F61"/>
    <w:rsid w:val="581E561D"/>
    <w:rsid w:val="58704048"/>
    <w:rsid w:val="58713534"/>
    <w:rsid w:val="589A10C5"/>
    <w:rsid w:val="58D06745"/>
    <w:rsid w:val="596A58FA"/>
    <w:rsid w:val="596C2A61"/>
    <w:rsid w:val="59761A20"/>
    <w:rsid w:val="59C7665B"/>
    <w:rsid w:val="59EE0848"/>
    <w:rsid w:val="5A02233A"/>
    <w:rsid w:val="5A623658"/>
    <w:rsid w:val="5AC73CC7"/>
    <w:rsid w:val="5B2B24A8"/>
    <w:rsid w:val="5B2F7529"/>
    <w:rsid w:val="5B3B7CC5"/>
    <w:rsid w:val="5B4968EC"/>
    <w:rsid w:val="5B5C12F2"/>
    <w:rsid w:val="5BCB73E3"/>
    <w:rsid w:val="5C1403C9"/>
    <w:rsid w:val="5C163158"/>
    <w:rsid w:val="5CA106BA"/>
    <w:rsid w:val="5CB44627"/>
    <w:rsid w:val="5D1264B8"/>
    <w:rsid w:val="5D551A5E"/>
    <w:rsid w:val="5DD4087B"/>
    <w:rsid w:val="5EC40C4A"/>
    <w:rsid w:val="5EC73BB2"/>
    <w:rsid w:val="5EF430D7"/>
    <w:rsid w:val="5F01496B"/>
    <w:rsid w:val="5F025C16"/>
    <w:rsid w:val="5F146C56"/>
    <w:rsid w:val="5F2457EA"/>
    <w:rsid w:val="5F547063"/>
    <w:rsid w:val="5F61293D"/>
    <w:rsid w:val="5F6D1E63"/>
    <w:rsid w:val="5F74364D"/>
    <w:rsid w:val="5FB9411A"/>
    <w:rsid w:val="5FEC6CA7"/>
    <w:rsid w:val="600A6B30"/>
    <w:rsid w:val="603367FF"/>
    <w:rsid w:val="605373D3"/>
    <w:rsid w:val="606721D5"/>
    <w:rsid w:val="60CC5F09"/>
    <w:rsid w:val="60E24E81"/>
    <w:rsid w:val="60FD39DD"/>
    <w:rsid w:val="6138200C"/>
    <w:rsid w:val="6165287C"/>
    <w:rsid w:val="61700C15"/>
    <w:rsid w:val="618B7653"/>
    <w:rsid w:val="621E5C69"/>
    <w:rsid w:val="624C1ED5"/>
    <w:rsid w:val="62A419FE"/>
    <w:rsid w:val="62C75F9B"/>
    <w:rsid w:val="62E652E5"/>
    <w:rsid w:val="632F62F8"/>
    <w:rsid w:val="63515EFF"/>
    <w:rsid w:val="63A8693A"/>
    <w:rsid w:val="63B32720"/>
    <w:rsid w:val="63CD32CA"/>
    <w:rsid w:val="6422314F"/>
    <w:rsid w:val="645E0AFA"/>
    <w:rsid w:val="645E4DB7"/>
    <w:rsid w:val="648C5FBA"/>
    <w:rsid w:val="64A81A7D"/>
    <w:rsid w:val="64C01EB3"/>
    <w:rsid w:val="65472B37"/>
    <w:rsid w:val="65560D68"/>
    <w:rsid w:val="656B1FCC"/>
    <w:rsid w:val="65A25A5D"/>
    <w:rsid w:val="65AE5CF6"/>
    <w:rsid w:val="65BA55F6"/>
    <w:rsid w:val="65E240AB"/>
    <w:rsid w:val="66154481"/>
    <w:rsid w:val="665906D6"/>
    <w:rsid w:val="66C36435"/>
    <w:rsid w:val="66F5302E"/>
    <w:rsid w:val="670A5C9B"/>
    <w:rsid w:val="67D5446A"/>
    <w:rsid w:val="67F25DA3"/>
    <w:rsid w:val="68333503"/>
    <w:rsid w:val="68D26C4D"/>
    <w:rsid w:val="68DC28D0"/>
    <w:rsid w:val="68F264B9"/>
    <w:rsid w:val="691B2548"/>
    <w:rsid w:val="694A2693"/>
    <w:rsid w:val="695840F0"/>
    <w:rsid w:val="695B6FFE"/>
    <w:rsid w:val="69AB03A2"/>
    <w:rsid w:val="6A775908"/>
    <w:rsid w:val="6AB06526"/>
    <w:rsid w:val="6AC81AC2"/>
    <w:rsid w:val="6B47278C"/>
    <w:rsid w:val="6B4C119F"/>
    <w:rsid w:val="6B90226A"/>
    <w:rsid w:val="6B90613E"/>
    <w:rsid w:val="6C103720"/>
    <w:rsid w:val="6C6B0957"/>
    <w:rsid w:val="6C8D73F3"/>
    <w:rsid w:val="6CE547B7"/>
    <w:rsid w:val="6CE66B6E"/>
    <w:rsid w:val="6D150646"/>
    <w:rsid w:val="6D222742"/>
    <w:rsid w:val="6D3E606B"/>
    <w:rsid w:val="6D541B2F"/>
    <w:rsid w:val="6DA94D04"/>
    <w:rsid w:val="6DC3327E"/>
    <w:rsid w:val="6E2241BE"/>
    <w:rsid w:val="6E393DD6"/>
    <w:rsid w:val="6E6D7AA8"/>
    <w:rsid w:val="6E7D5818"/>
    <w:rsid w:val="6EBB5C2A"/>
    <w:rsid w:val="6EFD73A5"/>
    <w:rsid w:val="6F2E4529"/>
    <w:rsid w:val="6F9C52CB"/>
    <w:rsid w:val="6FB82179"/>
    <w:rsid w:val="6FF675BD"/>
    <w:rsid w:val="70090BB2"/>
    <w:rsid w:val="70107969"/>
    <w:rsid w:val="7020414E"/>
    <w:rsid w:val="70217597"/>
    <w:rsid w:val="70441BEA"/>
    <w:rsid w:val="70901DCC"/>
    <w:rsid w:val="70C20D61"/>
    <w:rsid w:val="70E441FE"/>
    <w:rsid w:val="71147D5F"/>
    <w:rsid w:val="71205DA5"/>
    <w:rsid w:val="713D3157"/>
    <w:rsid w:val="716342F2"/>
    <w:rsid w:val="71666A41"/>
    <w:rsid w:val="717D50CE"/>
    <w:rsid w:val="71B11EC6"/>
    <w:rsid w:val="71B5409B"/>
    <w:rsid w:val="71C7344B"/>
    <w:rsid w:val="725F0F5E"/>
    <w:rsid w:val="72610BC3"/>
    <w:rsid w:val="72734A0C"/>
    <w:rsid w:val="7277735C"/>
    <w:rsid w:val="72DF5BFA"/>
    <w:rsid w:val="73394BB6"/>
    <w:rsid w:val="735018BD"/>
    <w:rsid w:val="7372332E"/>
    <w:rsid w:val="73905147"/>
    <w:rsid w:val="74147B26"/>
    <w:rsid w:val="7448637A"/>
    <w:rsid w:val="744C11A2"/>
    <w:rsid w:val="74A86874"/>
    <w:rsid w:val="75076A10"/>
    <w:rsid w:val="750D1F31"/>
    <w:rsid w:val="753E5865"/>
    <w:rsid w:val="75442FF2"/>
    <w:rsid w:val="75762E49"/>
    <w:rsid w:val="75772547"/>
    <w:rsid w:val="75B74C0D"/>
    <w:rsid w:val="75E8126A"/>
    <w:rsid w:val="76023C18"/>
    <w:rsid w:val="767943B3"/>
    <w:rsid w:val="773A5F14"/>
    <w:rsid w:val="774E7F7A"/>
    <w:rsid w:val="778D1F6A"/>
    <w:rsid w:val="77F65DDE"/>
    <w:rsid w:val="780B1240"/>
    <w:rsid w:val="780E07AA"/>
    <w:rsid w:val="78152E10"/>
    <w:rsid w:val="783A3050"/>
    <w:rsid w:val="78610849"/>
    <w:rsid w:val="78CD30F8"/>
    <w:rsid w:val="78EC49F4"/>
    <w:rsid w:val="7905019A"/>
    <w:rsid w:val="79660E24"/>
    <w:rsid w:val="796C7B8A"/>
    <w:rsid w:val="79C83C04"/>
    <w:rsid w:val="7A992B33"/>
    <w:rsid w:val="7AA8694D"/>
    <w:rsid w:val="7AB17361"/>
    <w:rsid w:val="7AB962C0"/>
    <w:rsid w:val="7B3A48B6"/>
    <w:rsid w:val="7B4C3F77"/>
    <w:rsid w:val="7B67607F"/>
    <w:rsid w:val="7B9E6F01"/>
    <w:rsid w:val="7BC73B55"/>
    <w:rsid w:val="7BF149AC"/>
    <w:rsid w:val="7C0B5CB2"/>
    <w:rsid w:val="7C3C31DF"/>
    <w:rsid w:val="7C8B04F3"/>
    <w:rsid w:val="7CBB5779"/>
    <w:rsid w:val="7D410943"/>
    <w:rsid w:val="7DDD71DA"/>
    <w:rsid w:val="7E1D4A2E"/>
    <w:rsid w:val="7E3952E8"/>
    <w:rsid w:val="7E6B5FAF"/>
    <w:rsid w:val="7EB22240"/>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autoRedefine/>
    <w:qFormat/>
    <w:uiPriority w:val="9"/>
    <w:pPr>
      <w:keepNext/>
      <w:keepLines/>
      <w:spacing w:before="260" w:after="260" w:line="413" w:lineRule="auto"/>
      <w:outlineLvl w:val="1"/>
    </w:pPr>
    <w:rPr>
      <w:b/>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unhideWhenUsed/>
    <w:qFormat/>
    <w:uiPriority w:val="99"/>
    <w:pPr>
      <w:jc w:val="left"/>
    </w:pPr>
  </w:style>
  <w:style w:type="paragraph" w:styleId="4">
    <w:name w:val="Body Text 3"/>
    <w:basedOn w:val="1"/>
    <w:autoRedefine/>
    <w:qFormat/>
    <w:uiPriority w:val="0"/>
    <w:pPr>
      <w:spacing w:after="120"/>
    </w:pPr>
    <w:rPr>
      <w:sz w:val="16"/>
      <w:szCs w:val="16"/>
    </w:rPr>
  </w:style>
  <w:style w:type="paragraph" w:styleId="5">
    <w:name w:val="Body Text Indent"/>
    <w:basedOn w:val="1"/>
    <w:link w:val="22"/>
    <w:autoRedefine/>
    <w:qFormat/>
    <w:uiPriority w:val="0"/>
    <w:pPr>
      <w:tabs>
        <w:tab w:val="left" w:pos="525"/>
      </w:tabs>
      <w:spacing w:line="320" w:lineRule="exact"/>
      <w:ind w:firstLine="480" w:firstLineChars="200"/>
    </w:pPr>
    <w:rPr>
      <w:sz w:val="24"/>
    </w:rPr>
  </w:style>
  <w:style w:type="paragraph" w:styleId="6">
    <w:name w:val="Plain Text"/>
    <w:basedOn w:val="1"/>
    <w:autoRedefine/>
    <w:qFormat/>
    <w:uiPriority w:val="0"/>
    <w:rPr>
      <w:rFonts w:hint="eastAsia"/>
      <w:szCs w:val="20"/>
    </w:rPr>
  </w:style>
  <w:style w:type="paragraph" w:styleId="7">
    <w:name w:val="Body Text Indent 2"/>
    <w:basedOn w:val="1"/>
    <w:link w:val="18"/>
    <w:autoRedefine/>
    <w:qFormat/>
    <w:uiPriority w:val="0"/>
    <w:pPr>
      <w:tabs>
        <w:tab w:val="left" w:pos="945"/>
      </w:tabs>
      <w:spacing w:line="360" w:lineRule="exact"/>
      <w:ind w:firstLine="538" w:firstLineChars="224"/>
    </w:pPr>
    <w:rPr>
      <w:sz w:val="24"/>
    </w:rPr>
  </w:style>
  <w:style w:type="paragraph" w:styleId="8">
    <w:name w:val="Balloon Text"/>
    <w:basedOn w:val="1"/>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kern w:val="0"/>
      <w:sz w:val="24"/>
    </w:rPr>
  </w:style>
  <w:style w:type="paragraph" w:styleId="12">
    <w:name w:val="annotation subject"/>
    <w:basedOn w:val="3"/>
    <w:next w:val="3"/>
    <w:link w:val="21"/>
    <w:autoRedefine/>
    <w:unhideWhenUsed/>
    <w:qFormat/>
    <w:uiPriority w:val="99"/>
    <w:rPr>
      <w:b/>
      <w:bCs/>
    </w:rPr>
  </w:style>
  <w:style w:type="table" w:styleId="14">
    <w:name w:val="Table Grid"/>
    <w:basedOn w:val="13"/>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annotation reference"/>
    <w:autoRedefine/>
    <w:unhideWhenUsed/>
    <w:qFormat/>
    <w:uiPriority w:val="99"/>
    <w:rPr>
      <w:sz w:val="21"/>
      <w:szCs w:val="21"/>
    </w:rPr>
  </w:style>
  <w:style w:type="character" w:customStyle="1" w:styleId="18">
    <w:name w:val="正文文本缩进 2 字符"/>
    <w:link w:val="7"/>
    <w:autoRedefine/>
    <w:qFormat/>
    <w:uiPriority w:val="0"/>
    <w:rPr>
      <w:rFonts w:ascii="@仿宋_GB2312" w:eastAsia="@仿宋_GB2312"/>
      <w:kern w:val="2"/>
      <w:sz w:val="24"/>
      <w:szCs w:val="24"/>
      <w:lang w:val="en-US" w:eastAsia="zh-CN" w:bidi="ar-SA"/>
    </w:rPr>
  </w:style>
  <w:style w:type="character" w:customStyle="1" w:styleId="19">
    <w:name w:val="页眉 字符"/>
    <w:link w:val="10"/>
    <w:autoRedefine/>
    <w:qFormat/>
    <w:uiPriority w:val="0"/>
    <w:rPr>
      <w:rFonts w:eastAsia="@仿宋_GB2312"/>
      <w:kern w:val="2"/>
      <w:sz w:val="18"/>
      <w:szCs w:val="18"/>
      <w:lang w:val="en-US" w:eastAsia="zh-CN" w:bidi="ar-SA"/>
    </w:rPr>
  </w:style>
  <w:style w:type="character" w:customStyle="1" w:styleId="20">
    <w:name w:val="批注文字 字符"/>
    <w:link w:val="3"/>
    <w:autoRedefine/>
    <w:semiHidden/>
    <w:qFormat/>
    <w:uiPriority w:val="99"/>
    <w:rPr>
      <w:kern w:val="2"/>
      <w:sz w:val="21"/>
      <w:szCs w:val="24"/>
    </w:rPr>
  </w:style>
  <w:style w:type="character" w:customStyle="1" w:styleId="21">
    <w:name w:val="批注主题 字符"/>
    <w:link w:val="12"/>
    <w:autoRedefine/>
    <w:semiHidden/>
    <w:qFormat/>
    <w:uiPriority w:val="99"/>
    <w:rPr>
      <w:b/>
      <w:bCs/>
      <w:kern w:val="2"/>
      <w:sz w:val="21"/>
      <w:szCs w:val="24"/>
    </w:rPr>
  </w:style>
  <w:style w:type="character" w:customStyle="1" w:styleId="22">
    <w:name w:val="正文文本缩进 字符"/>
    <w:link w:val="5"/>
    <w:autoRedefine/>
    <w:qFormat/>
    <w:uiPriority w:val="0"/>
    <w:rPr>
      <w:rFonts w:ascii="@仿宋_GB2312" w:eastAsia="@仿宋_GB2312"/>
      <w:kern w:val="2"/>
      <w:sz w:val="24"/>
      <w:szCs w:val="24"/>
      <w:lang w:val="en-US" w:eastAsia="zh-CN" w:bidi="ar-SA"/>
    </w:rPr>
  </w:style>
  <w:style w:type="paragraph" w:customStyle="1" w:styleId="23">
    <w:name w:val="100"/>
    <w:basedOn w:val="1"/>
    <w:autoRedefine/>
    <w:qFormat/>
    <w:uiPriority w:val="0"/>
    <w:pPr>
      <w:ind w:left="312" w:firstLine="200" w:firstLineChars="200"/>
      <w:outlineLvl w:val="0"/>
    </w:pPr>
    <w:rPr>
      <w:sz w:val="28"/>
    </w:rPr>
  </w:style>
  <w:style w:type="paragraph" w:customStyle="1" w:styleId="24">
    <w:name w:val="列出段落1"/>
    <w:basedOn w:val="1"/>
    <w:autoRedefine/>
    <w:qFormat/>
    <w:uiPriority w:val="34"/>
    <w:pPr>
      <w:ind w:firstLine="420" w:firstLineChars="200"/>
    </w:pPr>
  </w:style>
  <w:style w:type="paragraph" w:customStyle="1" w:styleId="25">
    <w:name w:val="xl51"/>
    <w:basedOn w:val="1"/>
    <w:autoRedefine/>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autoRedefine/>
    <w:qFormat/>
    <w:uiPriority w:val="99"/>
    <w:pPr>
      <w:ind w:firstLine="420" w:firstLineChars="200"/>
    </w:pPr>
  </w:style>
  <w:style w:type="character" w:customStyle="1" w:styleId="27">
    <w:name w:val="font21"/>
    <w:basedOn w:val="15"/>
    <w:autoRedefine/>
    <w:qFormat/>
    <w:uiPriority w:val="0"/>
    <w:rPr>
      <w:rFonts w:hint="eastAsia" w:ascii="宋体" w:hAnsi="宋体" w:eastAsia="宋体" w:cs="宋体"/>
      <w:color w:val="000000"/>
      <w:sz w:val="18"/>
      <w:szCs w:val="18"/>
      <w:u w:val="none"/>
    </w:rPr>
  </w:style>
  <w:style w:type="character" w:customStyle="1" w:styleId="28">
    <w:name w:val="font31"/>
    <w:basedOn w:val="15"/>
    <w:qFormat/>
    <w:uiPriority w:val="0"/>
    <w:rPr>
      <w:rFonts w:hint="eastAsia" w:ascii="宋体" w:hAnsi="宋体" w:eastAsia="宋体" w:cs="宋体"/>
      <w:color w:val="000000"/>
      <w:sz w:val="18"/>
      <w:szCs w:val="18"/>
      <w:u w:val="none"/>
    </w:rPr>
  </w:style>
  <w:style w:type="character" w:customStyle="1" w:styleId="29">
    <w:name w:val="font41"/>
    <w:basedOn w:val="15"/>
    <w:qFormat/>
    <w:uiPriority w:val="0"/>
    <w:rPr>
      <w:rFonts w:hint="eastAsia" w:ascii="宋体" w:hAnsi="宋体" w:eastAsia="宋体" w:cs="宋体"/>
      <w:color w:val="548DD4"/>
      <w:sz w:val="18"/>
      <w:szCs w:val="18"/>
      <w:u w:val="none"/>
    </w:rPr>
  </w:style>
  <w:style w:type="character" w:customStyle="1" w:styleId="30">
    <w:name w:val="font11"/>
    <w:basedOn w:val="1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24928</Words>
  <Characters>26834</Characters>
  <Lines>160</Lines>
  <Paragraphs>45</Paragraphs>
  <TotalTime>27</TotalTime>
  <ScaleCrop>false</ScaleCrop>
  <LinksUpToDate>false</LinksUpToDate>
  <CharactersWithSpaces>26923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许建宏</cp:lastModifiedBy>
  <cp:lastPrinted>2021-06-21T02:30:00Z</cp:lastPrinted>
  <dcterms:modified xsi:type="dcterms:W3CDTF">2024-08-20T01:29:44Z</dcterms:modified>
  <dc:title>江西工业贸易职业技术学院2011级</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DBB68EDBBFB14492BE56C8162200E378_13</vt:lpwstr>
  </property>
</Properties>
</file>