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rPr>
          <w:rFonts w:ascii="Times New Roman" w:hAnsi="Times New Roman"/>
          <w:b/>
          <w:sz w:val="28"/>
        </w:rPr>
      </w:pPr>
      <w:r>
        <w:rPr>
          <w:rFonts w:hint="eastAsia" w:ascii="Times New Roman" w:hAnsi="Times New Roman"/>
          <w:b/>
          <w:sz w:val="28"/>
        </w:rPr>
        <w:t>附件5</w:t>
      </w:r>
    </w:p>
    <w:p>
      <w:pPr>
        <w:spacing w:line="600" w:lineRule="exact"/>
        <w:jc w:val="center"/>
        <w:rPr>
          <w:rFonts w:ascii="Times New Roman" w:hAnsi="Times New Roman"/>
          <w:b/>
          <w:sz w:val="36"/>
        </w:rPr>
      </w:pPr>
      <w:r>
        <w:rPr>
          <w:rFonts w:hint="eastAsia" w:ascii="Times New Roman" w:hAnsi="Times New Roman"/>
          <w:b/>
          <w:sz w:val="36"/>
        </w:rPr>
        <w:t>江西工业贸易职业技术学院</w:t>
      </w:r>
    </w:p>
    <w:p>
      <w:pPr>
        <w:spacing w:line="600" w:lineRule="exact"/>
        <w:jc w:val="center"/>
        <w:rPr>
          <w:rFonts w:hint="eastAsia" w:ascii="Times New Roman" w:hAnsi="Times New Roman"/>
          <w:b/>
          <w:sz w:val="36"/>
        </w:rPr>
      </w:pPr>
      <w:r>
        <w:rPr>
          <w:rFonts w:hint="eastAsia" w:ascii="Times New Roman" w:hAnsi="Times New Roman"/>
          <w:b/>
          <w:sz w:val="36"/>
        </w:rPr>
        <w:t>电子商务专业中高职一体化长学制（高职阶段）</w:t>
      </w:r>
    </w:p>
    <w:p>
      <w:pPr>
        <w:spacing w:line="600" w:lineRule="exact"/>
        <w:jc w:val="center"/>
        <w:rPr>
          <w:rFonts w:ascii="Times New Roman" w:hAnsi="Times New Roman"/>
          <w:b/>
          <w:sz w:val="36"/>
        </w:rPr>
      </w:pPr>
      <w:r>
        <w:rPr>
          <w:rFonts w:hint="eastAsia" w:ascii="Times New Roman" w:hAnsi="Times New Roman"/>
          <w:b/>
          <w:sz w:val="36"/>
        </w:rPr>
        <w:t>人才培养方案</w:t>
      </w:r>
    </w:p>
    <w:p>
      <w:pPr>
        <w:snapToGrid w:val="0"/>
        <w:spacing w:line="380" w:lineRule="exact"/>
        <w:ind w:firstLine="482"/>
        <w:rPr>
          <w:rFonts w:ascii="Times New Roman" w:hAnsi="Times New Roman"/>
          <w:b/>
          <w:sz w:val="24"/>
        </w:rPr>
      </w:pPr>
    </w:p>
    <w:p>
      <w:pPr>
        <w:snapToGrid w:val="0"/>
        <w:spacing w:line="380" w:lineRule="exact"/>
        <w:ind w:firstLine="482"/>
        <w:rPr>
          <w:rFonts w:ascii="Times New Roman" w:hAnsi="Times New Roman"/>
          <w:sz w:val="24"/>
        </w:rPr>
      </w:pPr>
      <w:r>
        <w:rPr>
          <w:rFonts w:hint="eastAsia" w:ascii="Times New Roman" w:hAnsi="Times New Roman"/>
          <w:b/>
          <w:sz w:val="24"/>
        </w:rPr>
        <w:t>一、招生对象与学制</w:t>
      </w:r>
    </w:p>
    <w:p>
      <w:pPr>
        <w:snapToGrid w:val="0"/>
        <w:spacing w:line="380" w:lineRule="exact"/>
        <w:rPr>
          <w:rFonts w:ascii="Times New Roman" w:hAnsi="Times New Roman"/>
          <w:sz w:val="21"/>
        </w:rPr>
      </w:pPr>
      <w:r>
        <w:rPr>
          <w:rFonts w:hint="eastAsia" w:ascii="Times New Roman" w:hAnsi="Times New Roman"/>
          <w:sz w:val="21"/>
        </w:rPr>
        <w:t xml:space="preserve">    （一）招生对象</w:t>
      </w:r>
    </w:p>
    <w:p>
      <w:pPr>
        <w:snapToGrid w:val="0"/>
        <w:spacing w:line="380" w:lineRule="exact"/>
        <w:ind w:firstLine="420"/>
        <w:rPr>
          <w:rFonts w:ascii="Times New Roman" w:hAnsi="Times New Roman"/>
          <w:sz w:val="21"/>
        </w:rPr>
      </w:pPr>
      <w:r>
        <w:rPr>
          <w:rFonts w:hint="eastAsia" w:ascii="Times New Roman" w:hAnsi="Times New Roman"/>
          <w:sz w:val="21"/>
        </w:rPr>
        <w:t>中专转段毕业生</w:t>
      </w:r>
    </w:p>
    <w:p>
      <w:pPr>
        <w:snapToGrid w:val="0"/>
        <w:spacing w:line="380" w:lineRule="exact"/>
        <w:ind w:firstLine="420"/>
        <w:rPr>
          <w:rFonts w:ascii="Times New Roman" w:hAnsi="Times New Roman"/>
          <w:sz w:val="21"/>
        </w:rPr>
      </w:pPr>
      <w:r>
        <w:rPr>
          <w:rFonts w:hint="eastAsia" w:ascii="Times New Roman" w:hAnsi="Times New Roman"/>
          <w:sz w:val="21"/>
        </w:rPr>
        <w:t>（二）学制</w:t>
      </w:r>
    </w:p>
    <w:p>
      <w:pPr>
        <w:snapToGrid w:val="0"/>
        <w:spacing w:line="380" w:lineRule="exact"/>
        <w:ind w:firstLine="420"/>
        <w:rPr>
          <w:rFonts w:ascii="Times New Roman" w:hAnsi="Times New Roman"/>
          <w:sz w:val="21"/>
        </w:rPr>
      </w:pPr>
      <w:r>
        <w:rPr>
          <w:rFonts w:hint="eastAsia" w:ascii="Times New Roman" w:hAnsi="Times New Roman"/>
          <w:sz w:val="21"/>
        </w:rPr>
        <w:t>二年制</w:t>
      </w:r>
    </w:p>
    <w:p>
      <w:pPr>
        <w:snapToGrid w:val="0"/>
        <w:spacing w:line="380" w:lineRule="exact"/>
        <w:ind w:firstLine="482"/>
        <w:rPr>
          <w:rFonts w:ascii="Times New Roman" w:hAnsi="Times New Roman"/>
          <w:b/>
          <w:sz w:val="24"/>
        </w:rPr>
      </w:pPr>
      <w:r>
        <w:rPr>
          <w:rFonts w:hint="eastAsia" w:ascii="Times New Roman" w:hAnsi="Times New Roman"/>
          <w:b/>
          <w:sz w:val="24"/>
        </w:rPr>
        <w:t>二、专业人才培养目标</w:t>
      </w:r>
    </w:p>
    <w:p>
      <w:pPr>
        <w:snapToGrid w:val="0"/>
        <w:spacing w:line="380" w:lineRule="exact"/>
        <w:ind w:firstLine="420"/>
        <w:rPr>
          <w:rFonts w:ascii="Times New Roman" w:hAnsi="Times New Roman"/>
          <w:sz w:val="21"/>
        </w:rPr>
      </w:pPr>
      <w:r>
        <w:rPr>
          <w:rFonts w:ascii="Times New Roman" w:hAnsi="Times New Roman"/>
          <w:sz w:val="21"/>
        </w:rPr>
        <w:t>本专业结合</w:t>
      </w:r>
      <w:r>
        <w:rPr>
          <w:rFonts w:hint="eastAsia"/>
          <w:sz w:val="21"/>
        </w:rPr>
        <w:t>江西省及长三角、珠三角等</w:t>
      </w:r>
      <w:r>
        <w:rPr>
          <w:rFonts w:ascii="Times New Roman" w:hAnsi="Times New Roman"/>
          <w:sz w:val="21"/>
        </w:rPr>
        <w:t>经济社会发展对人才的需求，依托</w:t>
      </w:r>
      <w:r>
        <w:rPr>
          <w:rFonts w:hint="eastAsia" w:ascii="Times New Roman" w:hAnsi="Times New Roman"/>
          <w:sz w:val="21"/>
        </w:rPr>
        <w:t>电子商务</w:t>
      </w:r>
      <w:r>
        <w:rPr>
          <w:rFonts w:ascii="Times New Roman" w:hAnsi="Times New Roman"/>
          <w:sz w:val="21"/>
        </w:rPr>
        <w:t>行业，与</w:t>
      </w:r>
      <w:r>
        <w:rPr>
          <w:rFonts w:hint="eastAsia"/>
          <w:sz w:val="21"/>
        </w:rPr>
        <w:t>电子</w:t>
      </w:r>
      <w:r>
        <w:rPr>
          <w:sz w:val="21"/>
        </w:rPr>
        <w:t>商务和</w:t>
      </w:r>
      <w:r>
        <w:rPr>
          <w:rFonts w:hint="eastAsia"/>
          <w:sz w:val="21"/>
        </w:rPr>
        <w:t>电子商务外包服务</w:t>
      </w:r>
      <w:r>
        <w:rPr>
          <w:rFonts w:ascii="Times New Roman" w:hAnsi="Times New Roman"/>
          <w:sz w:val="21"/>
        </w:rPr>
        <w:t>类企业合作，培养</w:t>
      </w:r>
      <w:r>
        <w:rPr>
          <w:rFonts w:hint="eastAsia"/>
          <w:sz w:val="21"/>
        </w:rPr>
        <w:t>面向电子商务领域</w:t>
      </w:r>
      <w:r>
        <w:rPr>
          <w:rFonts w:ascii="Times New Roman" w:hAnsi="Times New Roman"/>
          <w:sz w:val="21"/>
        </w:rPr>
        <w:t>从事</w:t>
      </w:r>
      <w:r>
        <w:rPr>
          <w:rFonts w:hint="eastAsia" w:ascii="Times New Roman" w:hAnsi="Times New Roman"/>
          <w:sz w:val="21"/>
        </w:rPr>
        <w:t>电商运营、网店推广技术技能型岗位</w:t>
      </w:r>
      <w:r>
        <w:rPr>
          <w:rFonts w:ascii="Times New Roman" w:hAnsi="Times New Roman"/>
          <w:sz w:val="21"/>
        </w:rPr>
        <w:t>工作，德智体美劳全面发展</w:t>
      </w:r>
      <w:r>
        <w:rPr>
          <w:rFonts w:hint="eastAsia" w:ascii="Times New Roman" w:hAnsi="Times New Roman"/>
          <w:sz w:val="21"/>
        </w:rPr>
        <w:t>，</w:t>
      </w:r>
      <w:r>
        <w:rPr>
          <w:rFonts w:ascii="Times New Roman" w:hAnsi="Times New Roman"/>
          <w:sz w:val="21"/>
        </w:rPr>
        <w:t>践行社会主义核心价值观</w:t>
      </w:r>
      <w:r>
        <w:rPr>
          <w:rFonts w:hint="eastAsia" w:ascii="Times New Roman" w:hAnsi="Times New Roman"/>
          <w:sz w:val="21"/>
        </w:rPr>
        <w:t>，</w:t>
      </w:r>
      <w:r>
        <w:rPr>
          <w:rFonts w:ascii="Times New Roman" w:hAnsi="Times New Roman"/>
          <w:sz w:val="21"/>
        </w:rPr>
        <w:t>具有一定的文化水平、良好的职业道德和人文素养,具有创新思维、创新精神、创新创业意识和创新创业能力的高素质技术技能型人才。</w:t>
      </w:r>
    </w:p>
    <w:p>
      <w:pPr>
        <w:numPr>
          <w:ilvl w:val="0"/>
          <w:numId w:val="1"/>
        </w:numPr>
        <w:snapToGrid w:val="0"/>
        <w:spacing w:line="380" w:lineRule="exact"/>
        <w:ind w:firstLine="482"/>
        <w:rPr>
          <w:rFonts w:ascii="Times New Roman" w:hAnsi="Times New Roman"/>
          <w:b/>
          <w:sz w:val="24"/>
        </w:rPr>
      </w:pPr>
      <w:r>
        <w:rPr>
          <w:rFonts w:hint="eastAsia" w:ascii="Times New Roman" w:hAnsi="Times New Roman"/>
          <w:b/>
          <w:sz w:val="24"/>
        </w:rPr>
        <w:t>职业面向</w:t>
      </w:r>
    </w:p>
    <w:p>
      <w:pPr>
        <w:snapToGrid w:val="0"/>
        <w:spacing w:line="380" w:lineRule="exact"/>
        <w:rPr>
          <w:rFonts w:ascii="Times New Roman" w:hAnsi="Times New Roman"/>
          <w:sz w:val="21"/>
        </w:rPr>
      </w:pPr>
      <w:r>
        <w:rPr>
          <w:rFonts w:hint="eastAsia" w:ascii="Times New Roman" w:hAnsi="Times New Roman"/>
          <w:sz w:val="21"/>
        </w:rPr>
        <w:t xml:space="preserve">    （一）首次就业岗位及主要工作项目</w:t>
      </w:r>
    </w:p>
    <w:p>
      <w:pPr>
        <w:spacing w:line="380" w:lineRule="exact"/>
        <w:ind w:left="780" w:hanging="360"/>
        <w:rPr>
          <w:rFonts w:ascii="Times New Roman" w:hAnsi="Times New Roman" w:cs="Times New Roman"/>
          <w:kern w:val="2"/>
          <w:sz w:val="21"/>
          <w:szCs w:val="24"/>
        </w:rPr>
      </w:pPr>
      <w:r>
        <w:rPr>
          <w:rFonts w:ascii="Times New Roman" w:hAnsi="Times New Roman" w:cs="Times New Roman"/>
          <w:kern w:val="2"/>
          <w:sz w:val="21"/>
          <w:szCs w:val="24"/>
        </w:rPr>
        <w:t>1.运营</w:t>
      </w:r>
      <w:r>
        <w:rPr>
          <w:rFonts w:hint="eastAsia" w:ascii="Times New Roman" w:hAnsi="Times New Roman" w:cs="Times New Roman"/>
          <w:kern w:val="2"/>
          <w:sz w:val="21"/>
          <w:szCs w:val="24"/>
        </w:rPr>
        <w:t>专员</w:t>
      </w:r>
      <w:r>
        <w:rPr>
          <w:rFonts w:ascii="Times New Roman" w:hAnsi="Times New Roman" w:cs="Times New Roman"/>
          <w:kern w:val="2"/>
          <w:sz w:val="21"/>
          <w:szCs w:val="24"/>
        </w:rPr>
        <w:t>，其主要工作项目为：</w:t>
      </w:r>
    </w:p>
    <w:p>
      <w:pPr>
        <w:spacing w:line="380" w:lineRule="exact"/>
        <w:ind w:left="993" w:hanging="573"/>
        <w:rPr>
          <w:rFonts w:ascii="Times New Roman" w:hAnsi="Times New Roman" w:cs="Times New Roman"/>
          <w:kern w:val="2"/>
          <w:sz w:val="21"/>
          <w:szCs w:val="24"/>
        </w:rPr>
      </w:pPr>
      <w:r>
        <w:rPr>
          <w:rFonts w:hint="eastAsia" w:ascii="Times New Roman" w:hAnsi="Times New Roman" w:cs="Times New Roman"/>
          <w:kern w:val="2"/>
          <w:sz w:val="21"/>
          <w:szCs w:val="24"/>
        </w:rPr>
        <w:t>（</w:t>
      </w:r>
      <w:r>
        <w:rPr>
          <w:rFonts w:ascii="Times New Roman" w:hAnsi="Times New Roman" w:cs="Times New Roman"/>
          <w:kern w:val="2"/>
          <w:sz w:val="21"/>
          <w:szCs w:val="24"/>
        </w:rPr>
        <w:t>1）熟悉淘宝的运营环境、交易规则、淘宝推广，负责网店的推广工作；</w:t>
      </w:r>
    </w:p>
    <w:p>
      <w:pPr>
        <w:spacing w:line="380" w:lineRule="exact"/>
        <w:ind w:left="993" w:hanging="573"/>
        <w:rPr>
          <w:rFonts w:ascii="Times New Roman" w:hAnsi="Times New Roman" w:cs="Times New Roman"/>
          <w:kern w:val="2"/>
          <w:sz w:val="21"/>
          <w:szCs w:val="24"/>
        </w:rPr>
      </w:pPr>
      <w:r>
        <w:rPr>
          <w:rFonts w:hint="eastAsia" w:ascii="Times New Roman" w:hAnsi="Times New Roman" w:cs="Times New Roman"/>
          <w:kern w:val="2"/>
          <w:sz w:val="21"/>
          <w:szCs w:val="24"/>
        </w:rPr>
        <w:t>（</w:t>
      </w:r>
      <w:r>
        <w:rPr>
          <w:rFonts w:ascii="Times New Roman" w:hAnsi="Times New Roman" w:cs="Times New Roman"/>
          <w:kern w:val="2"/>
          <w:sz w:val="21"/>
          <w:szCs w:val="24"/>
        </w:rPr>
        <w:t>2）熟练掌握软文、交换链接、邮件推广、SNS推广、论坛推广及其他推广方式；</w:t>
      </w:r>
    </w:p>
    <w:p>
      <w:pPr>
        <w:spacing w:line="380" w:lineRule="exact"/>
        <w:ind w:left="993" w:hanging="573"/>
        <w:rPr>
          <w:rFonts w:ascii="Times New Roman" w:hAnsi="Times New Roman" w:cs="Times New Roman"/>
          <w:kern w:val="2"/>
          <w:sz w:val="21"/>
          <w:szCs w:val="24"/>
        </w:rPr>
      </w:pPr>
      <w:r>
        <w:rPr>
          <w:rFonts w:hint="eastAsia" w:ascii="Times New Roman" w:hAnsi="Times New Roman" w:cs="Times New Roman"/>
          <w:kern w:val="2"/>
          <w:sz w:val="21"/>
          <w:szCs w:val="24"/>
        </w:rPr>
        <w:t>（</w:t>
      </w:r>
      <w:r>
        <w:rPr>
          <w:rFonts w:ascii="Times New Roman" w:hAnsi="Times New Roman" w:cs="Times New Roman"/>
          <w:kern w:val="2"/>
          <w:sz w:val="21"/>
          <w:szCs w:val="24"/>
        </w:rPr>
        <w:t>3）跟踪网店平台的运作规则，市场环境和竞争对手，及时协调调整网店运营；</w:t>
      </w:r>
    </w:p>
    <w:p>
      <w:pPr>
        <w:spacing w:line="380" w:lineRule="exact"/>
        <w:ind w:left="993" w:hanging="573"/>
        <w:rPr>
          <w:rFonts w:ascii="Times New Roman" w:hAnsi="Times New Roman" w:cs="Times New Roman"/>
          <w:kern w:val="2"/>
          <w:sz w:val="21"/>
          <w:szCs w:val="24"/>
        </w:rPr>
      </w:pPr>
      <w:r>
        <w:rPr>
          <w:rFonts w:hint="eastAsia" w:ascii="Times New Roman" w:hAnsi="Times New Roman" w:cs="Times New Roman"/>
          <w:kern w:val="2"/>
          <w:sz w:val="21"/>
          <w:szCs w:val="24"/>
        </w:rPr>
        <w:t>（</w:t>
      </w:r>
      <w:r>
        <w:rPr>
          <w:rFonts w:ascii="Times New Roman" w:hAnsi="Times New Roman" w:cs="Times New Roman"/>
          <w:kern w:val="2"/>
          <w:sz w:val="21"/>
          <w:szCs w:val="24"/>
        </w:rPr>
        <w:t>4）监测负责网店的运营水平，帮助制定标准作业流程和跟踪执行；</w:t>
      </w:r>
    </w:p>
    <w:p>
      <w:pPr>
        <w:spacing w:line="380" w:lineRule="exact"/>
        <w:ind w:left="993" w:hanging="573"/>
        <w:rPr>
          <w:rFonts w:ascii="Times New Roman" w:hAnsi="Times New Roman" w:cs="Times New Roman"/>
          <w:kern w:val="2"/>
          <w:sz w:val="21"/>
          <w:szCs w:val="24"/>
        </w:rPr>
      </w:pPr>
      <w:r>
        <w:rPr>
          <w:rFonts w:hint="eastAsia" w:ascii="Times New Roman" w:hAnsi="Times New Roman" w:cs="Times New Roman"/>
          <w:kern w:val="2"/>
          <w:sz w:val="21"/>
          <w:szCs w:val="24"/>
        </w:rPr>
        <w:t>（</w:t>
      </w:r>
      <w:r>
        <w:rPr>
          <w:rFonts w:ascii="Times New Roman" w:hAnsi="Times New Roman" w:cs="Times New Roman"/>
          <w:kern w:val="2"/>
          <w:sz w:val="21"/>
          <w:szCs w:val="24"/>
        </w:rPr>
        <w:t>5）协助网店商品描述信息的整理，上线和维护；</w:t>
      </w:r>
    </w:p>
    <w:p>
      <w:pPr>
        <w:spacing w:line="380" w:lineRule="exact"/>
        <w:ind w:left="993" w:hanging="573"/>
        <w:rPr>
          <w:rFonts w:ascii="Times New Roman" w:hAnsi="Times New Roman" w:cs="Times New Roman"/>
          <w:kern w:val="2"/>
          <w:sz w:val="21"/>
          <w:szCs w:val="24"/>
        </w:rPr>
      </w:pPr>
      <w:r>
        <w:rPr>
          <w:rFonts w:hint="eastAsia" w:ascii="Times New Roman" w:hAnsi="Times New Roman" w:cs="Times New Roman"/>
          <w:kern w:val="2"/>
          <w:sz w:val="21"/>
          <w:szCs w:val="24"/>
        </w:rPr>
        <w:t>（</w:t>
      </w:r>
      <w:r>
        <w:rPr>
          <w:rFonts w:ascii="Times New Roman" w:hAnsi="Times New Roman" w:cs="Times New Roman"/>
          <w:kern w:val="2"/>
          <w:sz w:val="21"/>
          <w:szCs w:val="24"/>
        </w:rPr>
        <w:t>6）负责协调内部各部门为达成优质顾客服务和经营业绩配合工作及日常管理工作；</w:t>
      </w:r>
    </w:p>
    <w:p>
      <w:pPr>
        <w:spacing w:line="380" w:lineRule="exact"/>
        <w:ind w:left="993" w:hanging="573"/>
        <w:rPr>
          <w:rFonts w:ascii="Times New Roman" w:hAnsi="Times New Roman" w:cs="Times New Roman"/>
          <w:kern w:val="2"/>
          <w:sz w:val="21"/>
          <w:szCs w:val="24"/>
        </w:rPr>
      </w:pPr>
      <w:r>
        <w:rPr>
          <w:rFonts w:hint="eastAsia" w:ascii="Times New Roman" w:hAnsi="Times New Roman" w:cs="Times New Roman"/>
          <w:kern w:val="2"/>
          <w:sz w:val="21"/>
          <w:szCs w:val="24"/>
        </w:rPr>
        <w:t>（</w:t>
      </w:r>
      <w:r>
        <w:rPr>
          <w:rFonts w:ascii="Times New Roman" w:hAnsi="Times New Roman" w:cs="Times New Roman"/>
          <w:kern w:val="2"/>
          <w:sz w:val="21"/>
          <w:szCs w:val="24"/>
        </w:rPr>
        <w:t>7）负责营运部的外部合作伙伴和项目协调工作。</w:t>
      </w:r>
    </w:p>
    <w:p>
      <w:pPr>
        <w:spacing w:line="380" w:lineRule="exact"/>
        <w:ind w:left="780" w:hanging="360"/>
        <w:rPr>
          <w:rFonts w:ascii="Times New Roman" w:hAnsi="Times New Roman" w:cs="Times New Roman"/>
          <w:kern w:val="2"/>
          <w:sz w:val="21"/>
          <w:szCs w:val="24"/>
        </w:rPr>
      </w:pPr>
      <w:r>
        <w:rPr>
          <w:rFonts w:ascii="Times New Roman" w:hAnsi="Times New Roman" w:cs="Times New Roman"/>
          <w:kern w:val="2"/>
          <w:sz w:val="21"/>
          <w:szCs w:val="24"/>
        </w:rPr>
        <w:t>2.</w:t>
      </w:r>
      <w:r>
        <w:rPr>
          <w:rFonts w:ascii="Times New Roman" w:hAnsi="Times New Roman" w:cs="Times New Roman"/>
        </w:rPr>
        <w:t xml:space="preserve"> </w:t>
      </w:r>
      <w:r>
        <w:rPr>
          <w:rFonts w:ascii="Times New Roman" w:hAnsi="Times New Roman" w:cs="Times New Roman"/>
          <w:kern w:val="2"/>
          <w:sz w:val="21"/>
          <w:szCs w:val="24"/>
        </w:rPr>
        <w:t>网店推广专员，其主要工作项目为：</w:t>
      </w:r>
    </w:p>
    <w:p>
      <w:pPr>
        <w:spacing w:line="380" w:lineRule="exact"/>
        <w:ind w:left="780" w:hanging="360"/>
        <w:rPr>
          <w:rFonts w:ascii="Times New Roman" w:hAnsi="Times New Roman" w:cs="Times New Roman"/>
          <w:kern w:val="2"/>
          <w:sz w:val="21"/>
          <w:szCs w:val="24"/>
        </w:rPr>
      </w:pPr>
      <w:r>
        <w:rPr>
          <w:rFonts w:hint="eastAsia" w:ascii="Times New Roman" w:hAnsi="Times New Roman" w:cs="Times New Roman"/>
          <w:kern w:val="2"/>
          <w:sz w:val="21"/>
          <w:szCs w:val="24"/>
        </w:rPr>
        <w:t>（</w:t>
      </w:r>
      <w:r>
        <w:rPr>
          <w:rFonts w:ascii="Times New Roman" w:hAnsi="Times New Roman" w:cs="Times New Roman"/>
          <w:kern w:val="2"/>
          <w:sz w:val="21"/>
          <w:szCs w:val="24"/>
        </w:rPr>
        <w:t>1）利用直通车推广方法，包括：标题、关键词的设置、出价；</w:t>
      </w:r>
    </w:p>
    <w:p>
      <w:pPr>
        <w:spacing w:line="380" w:lineRule="exact"/>
        <w:ind w:left="780" w:hanging="360"/>
        <w:rPr>
          <w:rFonts w:ascii="Times New Roman" w:hAnsi="Times New Roman" w:cs="Times New Roman"/>
          <w:kern w:val="2"/>
          <w:sz w:val="21"/>
          <w:szCs w:val="24"/>
        </w:rPr>
      </w:pPr>
      <w:r>
        <w:rPr>
          <w:rFonts w:hint="eastAsia" w:ascii="Times New Roman" w:hAnsi="Times New Roman" w:cs="Times New Roman"/>
          <w:kern w:val="2"/>
          <w:sz w:val="21"/>
          <w:szCs w:val="24"/>
        </w:rPr>
        <w:t>（</w:t>
      </w:r>
      <w:r>
        <w:rPr>
          <w:rFonts w:ascii="Times New Roman" w:hAnsi="Times New Roman" w:cs="Times New Roman"/>
          <w:kern w:val="2"/>
          <w:sz w:val="21"/>
          <w:szCs w:val="24"/>
        </w:rPr>
        <w:t>2）店铺各项关键指标数据的反馈与分析。</w:t>
      </w:r>
    </w:p>
    <w:p>
      <w:pPr>
        <w:spacing w:line="380" w:lineRule="exact"/>
        <w:ind w:left="780" w:hanging="360"/>
        <w:rPr>
          <w:rFonts w:ascii="Times New Roman" w:hAnsi="Times New Roman" w:cs="Times New Roman"/>
          <w:kern w:val="2"/>
          <w:sz w:val="21"/>
          <w:szCs w:val="24"/>
        </w:rPr>
      </w:pPr>
      <w:r>
        <w:rPr>
          <w:rFonts w:hint="eastAsia" w:ascii="Times New Roman" w:hAnsi="Times New Roman" w:cs="Times New Roman"/>
          <w:kern w:val="2"/>
          <w:sz w:val="21"/>
          <w:szCs w:val="24"/>
        </w:rPr>
        <w:t>（</w:t>
      </w:r>
      <w:r>
        <w:rPr>
          <w:rFonts w:ascii="Times New Roman" w:hAnsi="Times New Roman" w:cs="Times New Roman"/>
          <w:kern w:val="2"/>
          <w:sz w:val="21"/>
          <w:szCs w:val="24"/>
        </w:rPr>
        <w:t>3）推广渠道的维护与拓展；</w:t>
      </w:r>
    </w:p>
    <w:p>
      <w:pPr>
        <w:spacing w:line="380" w:lineRule="exact"/>
        <w:ind w:left="780" w:hanging="360"/>
        <w:rPr>
          <w:rFonts w:ascii="Times New Roman" w:hAnsi="Times New Roman" w:cs="Times New Roman"/>
          <w:kern w:val="2"/>
          <w:sz w:val="21"/>
          <w:szCs w:val="24"/>
        </w:rPr>
      </w:pPr>
      <w:r>
        <w:rPr>
          <w:rFonts w:hint="eastAsia" w:ascii="Times New Roman" w:hAnsi="Times New Roman" w:cs="Times New Roman"/>
          <w:kern w:val="2"/>
          <w:sz w:val="21"/>
          <w:szCs w:val="24"/>
        </w:rPr>
        <w:t>（</w:t>
      </w:r>
      <w:r>
        <w:rPr>
          <w:rFonts w:ascii="Times New Roman" w:hAnsi="Times New Roman" w:cs="Times New Roman"/>
          <w:kern w:val="2"/>
          <w:sz w:val="21"/>
          <w:szCs w:val="24"/>
        </w:rPr>
        <w:t>4）负责店铺各类促销活动以及淘宝官方各类活动的申报、争取、策划和实施；</w:t>
      </w:r>
    </w:p>
    <w:p>
      <w:pPr>
        <w:spacing w:line="380" w:lineRule="exact"/>
        <w:ind w:left="780" w:hanging="360"/>
        <w:rPr>
          <w:rFonts w:ascii="Times New Roman" w:hAnsi="Times New Roman" w:cs="Times New Roman"/>
          <w:kern w:val="2"/>
          <w:sz w:val="21"/>
          <w:szCs w:val="24"/>
        </w:rPr>
      </w:pPr>
      <w:r>
        <w:rPr>
          <w:rFonts w:hint="eastAsia" w:ascii="Times New Roman" w:hAnsi="Times New Roman" w:cs="Times New Roman"/>
          <w:kern w:val="2"/>
          <w:sz w:val="21"/>
          <w:szCs w:val="24"/>
        </w:rPr>
        <w:t>（</w:t>
      </w:r>
      <w:r>
        <w:rPr>
          <w:rFonts w:ascii="Times New Roman" w:hAnsi="Times New Roman" w:cs="Times New Roman"/>
          <w:kern w:val="2"/>
          <w:sz w:val="21"/>
          <w:szCs w:val="24"/>
        </w:rPr>
        <w:t>5）对网店店铺的PV、UV、销量、跳失率、地域分布、转化率等做出专业的数据分析，及平时做好竞争对手网站的数据的采集、评估与分析；</w:t>
      </w:r>
    </w:p>
    <w:p>
      <w:pPr>
        <w:spacing w:line="380" w:lineRule="exact"/>
        <w:ind w:left="780" w:hanging="360"/>
        <w:rPr>
          <w:rFonts w:ascii="Times New Roman" w:hAnsi="Times New Roman" w:cs="Times New Roman"/>
          <w:kern w:val="2"/>
          <w:sz w:val="21"/>
          <w:szCs w:val="24"/>
        </w:rPr>
      </w:pPr>
      <w:r>
        <w:rPr>
          <w:rFonts w:hint="eastAsia" w:ascii="Times New Roman" w:hAnsi="Times New Roman" w:cs="Times New Roman"/>
          <w:kern w:val="2"/>
          <w:sz w:val="21"/>
          <w:szCs w:val="24"/>
        </w:rPr>
        <w:t>（</w:t>
      </w:r>
      <w:r>
        <w:rPr>
          <w:rFonts w:ascii="Times New Roman" w:hAnsi="Times New Roman" w:cs="Times New Roman"/>
          <w:kern w:val="2"/>
          <w:sz w:val="21"/>
          <w:szCs w:val="24"/>
        </w:rPr>
        <w:t>6）使用生意参谋、数据魔方和小艾分析等网店统计工具，提供客户行为分析报告。</w:t>
      </w:r>
    </w:p>
    <w:p>
      <w:pPr>
        <w:snapToGrid w:val="0"/>
        <w:spacing w:line="380" w:lineRule="exact"/>
        <w:rPr>
          <w:rFonts w:ascii="Times New Roman" w:hAnsi="Times New Roman"/>
          <w:sz w:val="21"/>
        </w:rPr>
      </w:pPr>
      <w:r>
        <w:rPr>
          <w:rFonts w:hint="eastAsia" w:ascii="Times New Roman" w:hAnsi="Times New Roman"/>
          <w:sz w:val="21"/>
        </w:rPr>
        <w:t xml:space="preserve">    （二）目标岗位及主要工作项目</w:t>
      </w:r>
    </w:p>
    <w:p>
      <w:pPr>
        <w:snapToGrid w:val="0"/>
        <w:spacing w:line="380" w:lineRule="exact"/>
        <w:ind w:left="400" w:leftChars="200"/>
        <w:outlineLvl w:val="0"/>
        <w:rPr>
          <w:rFonts w:ascii="Times New Roman" w:hAnsi="Times New Roman" w:cs="Cambria Math"/>
          <w:kern w:val="2"/>
          <w:sz w:val="21"/>
          <w:szCs w:val="21"/>
        </w:rPr>
      </w:pPr>
      <w:r>
        <w:rPr>
          <w:rFonts w:ascii="Times New Roman" w:hAnsi="Times New Roman" w:cs="Cambria Math"/>
          <w:kern w:val="2"/>
          <w:sz w:val="21"/>
          <w:szCs w:val="21"/>
        </w:rPr>
        <w:t>1</w:t>
      </w:r>
      <w:r>
        <w:rPr>
          <w:rFonts w:hint="eastAsia" w:ascii="Times New Roman" w:hAnsi="Times New Roman" w:cs="Cambria Math"/>
          <w:kern w:val="2"/>
          <w:sz w:val="21"/>
          <w:szCs w:val="21"/>
        </w:rPr>
        <w:t>．运营主管，其主要工作项目为：</w:t>
      </w:r>
    </w:p>
    <w:p>
      <w:pPr>
        <w:numPr>
          <w:ilvl w:val="0"/>
          <w:numId w:val="2"/>
        </w:numPr>
        <w:snapToGrid w:val="0"/>
        <w:spacing w:line="380" w:lineRule="exact"/>
        <w:ind w:left="993" w:hanging="573"/>
        <w:outlineLvl w:val="0"/>
        <w:rPr>
          <w:rFonts w:ascii="Times New Roman" w:hAnsi="Times New Roman" w:cs="Cambria Math"/>
          <w:kern w:val="2"/>
          <w:sz w:val="21"/>
          <w:szCs w:val="21"/>
        </w:rPr>
      </w:pPr>
      <w:r>
        <w:rPr>
          <w:rFonts w:ascii="Times New Roman" w:hAnsi="Times New Roman" w:cs="Cambria Math"/>
          <w:kern w:val="2"/>
          <w:sz w:val="21"/>
          <w:szCs w:val="21"/>
        </w:rPr>
        <w:t>制定月销售目标，并制定月销售计划</w:t>
      </w:r>
      <w:r>
        <w:rPr>
          <w:rFonts w:hint="eastAsia" w:ascii="Times New Roman" w:hAnsi="Times New Roman" w:cs="Cambria Math"/>
          <w:kern w:val="2"/>
          <w:sz w:val="21"/>
          <w:szCs w:val="21"/>
        </w:rPr>
        <w:t>；</w:t>
      </w:r>
    </w:p>
    <w:p>
      <w:pPr>
        <w:numPr>
          <w:ilvl w:val="0"/>
          <w:numId w:val="2"/>
        </w:numPr>
        <w:snapToGrid w:val="0"/>
        <w:spacing w:line="380" w:lineRule="exact"/>
        <w:ind w:left="993" w:hanging="573"/>
        <w:outlineLvl w:val="0"/>
        <w:rPr>
          <w:rFonts w:ascii="Times New Roman" w:hAnsi="Times New Roman" w:cs="Cambria Math"/>
          <w:kern w:val="2"/>
          <w:sz w:val="21"/>
          <w:szCs w:val="21"/>
        </w:rPr>
      </w:pPr>
      <w:r>
        <w:rPr>
          <w:rFonts w:ascii="Times New Roman" w:hAnsi="Times New Roman" w:cs="Cambria Math"/>
          <w:kern w:val="2"/>
          <w:sz w:val="21"/>
          <w:szCs w:val="21"/>
        </w:rPr>
        <w:t>针对目标列出实施方案落实到每周/每天</w:t>
      </w:r>
      <w:r>
        <w:rPr>
          <w:rFonts w:hint="eastAsia" w:ascii="Times New Roman" w:hAnsi="Times New Roman" w:cs="Cambria Math"/>
          <w:kern w:val="2"/>
          <w:sz w:val="21"/>
          <w:szCs w:val="21"/>
        </w:rPr>
        <w:t>；</w:t>
      </w:r>
    </w:p>
    <w:p>
      <w:pPr>
        <w:numPr>
          <w:ilvl w:val="0"/>
          <w:numId w:val="2"/>
        </w:numPr>
        <w:snapToGrid w:val="0"/>
        <w:spacing w:line="380" w:lineRule="exact"/>
        <w:ind w:left="993" w:hanging="573"/>
        <w:outlineLvl w:val="0"/>
        <w:rPr>
          <w:rFonts w:ascii="Times New Roman" w:hAnsi="Times New Roman" w:cs="Cambria Math"/>
          <w:kern w:val="2"/>
          <w:sz w:val="21"/>
          <w:szCs w:val="21"/>
        </w:rPr>
      </w:pPr>
      <w:r>
        <w:rPr>
          <w:rFonts w:ascii="Times New Roman" w:hAnsi="Times New Roman" w:cs="Cambria Math"/>
          <w:kern w:val="2"/>
          <w:sz w:val="21"/>
          <w:szCs w:val="21"/>
        </w:rPr>
        <w:t>明确当月目标与计划实施过程中所遇到的问题，提前做出</w:t>
      </w:r>
      <w:r>
        <w:rPr>
          <w:rFonts w:hint="eastAsia" w:ascii="Times New Roman" w:hAnsi="Times New Roman" w:cs="Cambria Math"/>
          <w:kern w:val="2"/>
          <w:sz w:val="21"/>
          <w:szCs w:val="21"/>
        </w:rPr>
        <w:t>对</w:t>
      </w:r>
      <w:r>
        <w:rPr>
          <w:rFonts w:ascii="Times New Roman" w:hAnsi="Times New Roman" w:cs="Cambria Math"/>
          <w:kern w:val="2"/>
          <w:sz w:val="21"/>
          <w:szCs w:val="21"/>
        </w:rPr>
        <w:t>策</w:t>
      </w:r>
      <w:r>
        <w:rPr>
          <w:rFonts w:hint="eastAsia" w:ascii="Times New Roman" w:hAnsi="Times New Roman" w:cs="Cambria Math"/>
          <w:kern w:val="2"/>
          <w:sz w:val="21"/>
          <w:szCs w:val="21"/>
        </w:rPr>
        <w:t>；</w:t>
      </w:r>
    </w:p>
    <w:p>
      <w:pPr>
        <w:numPr>
          <w:ilvl w:val="0"/>
          <w:numId w:val="2"/>
        </w:numPr>
        <w:snapToGrid w:val="0"/>
        <w:spacing w:line="380" w:lineRule="exact"/>
        <w:ind w:left="993" w:hanging="573"/>
        <w:outlineLvl w:val="0"/>
        <w:rPr>
          <w:rFonts w:ascii="Times New Roman" w:hAnsi="Times New Roman" w:cs="Cambria Math"/>
          <w:kern w:val="2"/>
          <w:sz w:val="21"/>
          <w:szCs w:val="21"/>
        </w:rPr>
      </w:pPr>
      <w:r>
        <w:rPr>
          <w:rFonts w:ascii="Times New Roman" w:hAnsi="Times New Roman" w:cs="Cambria Math"/>
          <w:kern w:val="2"/>
          <w:sz w:val="21"/>
          <w:szCs w:val="21"/>
        </w:rPr>
        <w:t>负责网店日常改版策划、上架、推广、销售、售后服务等经营与管理工作</w:t>
      </w:r>
      <w:r>
        <w:rPr>
          <w:rFonts w:hint="eastAsia" w:ascii="Times New Roman" w:hAnsi="Times New Roman" w:cs="Cambria Math"/>
          <w:kern w:val="2"/>
          <w:sz w:val="21"/>
          <w:szCs w:val="21"/>
        </w:rPr>
        <w:t>；</w:t>
      </w:r>
    </w:p>
    <w:p>
      <w:pPr>
        <w:numPr>
          <w:ilvl w:val="0"/>
          <w:numId w:val="2"/>
        </w:numPr>
        <w:snapToGrid w:val="0"/>
        <w:spacing w:line="380" w:lineRule="exact"/>
        <w:ind w:left="993" w:hanging="573"/>
        <w:outlineLvl w:val="0"/>
        <w:rPr>
          <w:rFonts w:ascii="Times New Roman" w:hAnsi="Times New Roman" w:cs="Cambria Math"/>
          <w:kern w:val="2"/>
          <w:sz w:val="21"/>
          <w:szCs w:val="21"/>
        </w:rPr>
      </w:pPr>
      <w:r>
        <w:rPr>
          <w:rFonts w:ascii="Times New Roman" w:hAnsi="Times New Roman" w:cs="Cambria Math"/>
          <w:kern w:val="2"/>
          <w:sz w:val="21"/>
          <w:szCs w:val="21"/>
        </w:rPr>
        <w:t>网店日常维护，保证网店正常运作，优化店铺及商品排名</w:t>
      </w:r>
      <w:r>
        <w:rPr>
          <w:rFonts w:hint="eastAsia" w:ascii="Times New Roman" w:hAnsi="Times New Roman" w:cs="Cambria Math"/>
          <w:kern w:val="2"/>
          <w:sz w:val="21"/>
          <w:szCs w:val="21"/>
        </w:rPr>
        <w:t>；</w:t>
      </w:r>
    </w:p>
    <w:p>
      <w:pPr>
        <w:numPr>
          <w:ilvl w:val="0"/>
          <w:numId w:val="2"/>
        </w:numPr>
        <w:snapToGrid w:val="0"/>
        <w:spacing w:line="380" w:lineRule="exact"/>
        <w:ind w:left="993" w:hanging="573"/>
        <w:outlineLvl w:val="0"/>
        <w:rPr>
          <w:rFonts w:ascii="Times New Roman" w:hAnsi="Times New Roman" w:cs="Cambria Math"/>
          <w:kern w:val="2"/>
          <w:sz w:val="21"/>
          <w:szCs w:val="21"/>
        </w:rPr>
      </w:pPr>
      <w:r>
        <w:rPr>
          <w:rFonts w:ascii="Times New Roman" w:hAnsi="Times New Roman" w:cs="Cambria Math"/>
          <w:kern w:val="2"/>
          <w:sz w:val="21"/>
          <w:szCs w:val="21"/>
        </w:rPr>
        <w:t>负责执行与配合公司相关营销活动，策划店铺促销方案</w:t>
      </w:r>
      <w:r>
        <w:rPr>
          <w:rFonts w:hint="eastAsia" w:ascii="Times New Roman" w:hAnsi="Times New Roman" w:cs="Cambria Math"/>
          <w:kern w:val="2"/>
          <w:sz w:val="21"/>
          <w:szCs w:val="21"/>
        </w:rPr>
        <w:t>；</w:t>
      </w:r>
    </w:p>
    <w:p>
      <w:pPr>
        <w:numPr>
          <w:ilvl w:val="0"/>
          <w:numId w:val="2"/>
        </w:numPr>
        <w:snapToGrid w:val="0"/>
        <w:spacing w:line="380" w:lineRule="exact"/>
        <w:ind w:left="993" w:hanging="573"/>
        <w:outlineLvl w:val="0"/>
        <w:rPr>
          <w:rFonts w:ascii="Times New Roman" w:hAnsi="Times New Roman" w:cs="Cambria Math"/>
          <w:kern w:val="2"/>
          <w:sz w:val="21"/>
          <w:szCs w:val="21"/>
        </w:rPr>
      </w:pPr>
      <w:r>
        <w:rPr>
          <w:rFonts w:ascii="Times New Roman" w:hAnsi="Times New Roman" w:cs="Cambria Math"/>
          <w:kern w:val="2"/>
          <w:sz w:val="21"/>
          <w:szCs w:val="21"/>
        </w:rPr>
        <w:t>负责收集市场和行业信息，提供有效应对方案</w:t>
      </w:r>
      <w:r>
        <w:rPr>
          <w:rFonts w:hint="eastAsia" w:ascii="Times New Roman" w:hAnsi="Times New Roman" w:cs="Cambria Math"/>
          <w:kern w:val="2"/>
          <w:sz w:val="21"/>
          <w:szCs w:val="21"/>
        </w:rPr>
        <w:t>；</w:t>
      </w:r>
    </w:p>
    <w:p>
      <w:pPr>
        <w:numPr>
          <w:ilvl w:val="0"/>
          <w:numId w:val="2"/>
        </w:numPr>
        <w:snapToGrid w:val="0"/>
        <w:spacing w:line="380" w:lineRule="exact"/>
        <w:ind w:left="993" w:hanging="573"/>
        <w:outlineLvl w:val="0"/>
        <w:rPr>
          <w:rFonts w:ascii="Times New Roman" w:hAnsi="Times New Roman" w:cs="Cambria Math"/>
          <w:kern w:val="2"/>
          <w:sz w:val="21"/>
          <w:szCs w:val="21"/>
        </w:rPr>
      </w:pPr>
      <w:r>
        <w:rPr>
          <w:rFonts w:ascii="Times New Roman" w:hAnsi="Times New Roman" w:cs="Cambria Math"/>
          <w:kern w:val="2"/>
          <w:sz w:val="21"/>
          <w:szCs w:val="21"/>
        </w:rPr>
        <w:t>客户关系维护，处理相关客户投诉及纠纷问题</w:t>
      </w:r>
      <w:r>
        <w:rPr>
          <w:rFonts w:hint="eastAsia" w:ascii="Times New Roman" w:hAnsi="Times New Roman" w:cs="Cambria Math"/>
          <w:kern w:val="2"/>
          <w:sz w:val="21"/>
          <w:szCs w:val="21"/>
        </w:rPr>
        <w:t>；</w:t>
      </w:r>
    </w:p>
    <w:p>
      <w:pPr>
        <w:numPr>
          <w:ilvl w:val="0"/>
          <w:numId w:val="2"/>
        </w:numPr>
        <w:snapToGrid w:val="0"/>
        <w:spacing w:line="380" w:lineRule="exact"/>
        <w:ind w:left="993" w:hanging="573"/>
        <w:outlineLvl w:val="0"/>
        <w:rPr>
          <w:rFonts w:ascii="Times New Roman" w:hAnsi="Times New Roman" w:cs="Cambria Math"/>
          <w:kern w:val="2"/>
          <w:sz w:val="21"/>
          <w:szCs w:val="21"/>
        </w:rPr>
      </w:pPr>
      <w:r>
        <w:rPr>
          <w:rFonts w:hint="eastAsia" w:ascii="Times New Roman" w:hAnsi="Times New Roman" w:cs="Cambria Math"/>
          <w:kern w:val="2"/>
          <w:sz w:val="21"/>
          <w:szCs w:val="21"/>
        </w:rPr>
        <w:t>负责整个店铺经营状态，协调和管理各岗位人员；</w:t>
      </w:r>
    </w:p>
    <w:p>
      <w:pPr>
        <w:numPr>
          <w:ilvl w:val="0"/>
          <w:numId w:val="2"/>
        </w:numPr>
        <w:snapToGrid w:val="0"/>
        <w:spacing w:line="380" w:lineRule="exact"/>
        <w:ind w:left="993" w:hanging="573"/>
        <w:outlineLvl w:val="0"/>
        <w:rPr>
          <w:rFonts w:ascii="Times New Roman" w:hAnsi="Times New Roman" w:cs="Cambria Math"/>
          <w:kern w:val="2"/>
          <w:sz w:val="21"/>
          <w:szCs w:val="21"/>
        </w:rPr>
      </w:pPr>
      <w:r>
        <w:rPr>
          <w:rFonts w:hint="eastAsia" w:ascii="Times New Roman" w:hAnsi="Times New Roman" w:cs="Cambria Math"/>
          <w:kern w:val="2"/>
          <w:sz w:val="21"/>
          <w:szCs w:val="21"/>
        </w:rPr>
        <w:t>团队建设、培训和考核工作。</w:t>
      </w:r>
    </w:p>
    <w:p>
      <w:pPr>
        <w:snapToGrid w:val="0"/>
        <w:spacing w:line="380" w:lineRule="exact"/>
        <w:ind w:left="400" w:leftChars="200"/>
        <w:outlineLvl w:val="0"/>
        <w:rPr>
          <w:rFonts w:ascii="Times New Roman" w:hAnsi="Times New Roman" w:cs="Times New Roman"/>
          <w:kern w:val="2"/>
          <w:sz w:val="21"/>
          <w:szCs w:val="21"/>
        </w:rPr>
      </w:pPr>
      <w:r>
        <w:rPr>
          <w:rFonts w:hint="eastAsia" w:ascii="Times New Roman" w:hAnsi="Times New Roman" w:cs="Times New Roman"/>
          <w:kern w:val="2"/>
          <w:sz w:val="21"/>
          <w:szCs w:val="21"/>
        </w:rPr>
        <w:t>2．网店推广主管，其主要工作项目为：</w:t>
      </w:r>
    </w:p>
    <w:p>
      <w:pPr>
        <w:snapToGrid w:val="0"/>
        <w:spacing w:line="380" w:lineRule="exact"/>
        <w:ind w:left="400" w:leftChars="200"/>
        <w:outlineLvl w:val="0"/>
        <w:rPr>
          <w:rFonts w:ascii="Times New Roman" w:hAnsi="Times New Roman" w:cs="Times New Roman"/>
          <w:kern w:val="2"/>
          <w:sz w:val="21"/>
          <w:szCs w:val="21"/>
        </w:rPr>
      </w:pPr>
      <w:r>
        <w:rPr>
          <w:rFonts w:hint="eastAsia" w:ascii="Times New Roman" w:hAnsi="Times New Roman" w:cs="Times New Roman"/>
          <w:kern w:val="2"/>
          <w:sz w:val="21"/>
          <w:szCs w:val="21"/>
        </w:rPr>
        <w:t>（</w:t>
      </w:r>
      <w:r>
        <w:rPr>
          <w:rFonts w:ascii="Times New Roman" w:hAnsi="Times New Roman" w:cs="Times New Roman"/>
          <w:kern w:val="2"/>
          <w:sz w:val="21"/>
          <w:szCs w:val="21"/>
        </w:rPr>
        <w:t>1）负责企业产品市场开拓策划和推广工作，提高网站、品牌知名度和市场影响力；</w:t>
      </w:r>
    </w:p>
    <w:p>
      <w:pPr>
        <w:snapToGrid w:val="0"/>
        <w:spacing w:line="380" w:lineRule="exact"/>
        <w:ind w:left="400" w:leftChars="200"/>
        <w:outlineLvl w:val="0"/>
        <w:rPr>
          <w:rFonts w:ascii="Times New Roman" w:hAnsi="Times New Roman" w:cs="Times New Roman"/>
          <w:kern w:val="2"/>
          <w:sz w:val="21"/>
          <w:szCs w:val="21"/>
        </w:rPr>
      </w:pPr>
      <w:r>
        <w:rPr>
          <w:rFonts w:hint="eastAsia" w:ascii="Times New Roman" w:hAnsi="Times New Roman" w:cs="Times New Roman"/>
          <w:kern w:val="2"/>
          <w:sz w:val="21"/>
          <w:szCs w:val="21"/>
        </w:rPr>
        <w:t>（</w:t>
      </w:r>
      <w:r>
        <w:rPr>
          <w:rFonts w:ascii="Times New Roman" w:hAnsi="Times New Roman" w:cs="Times New Roman"/>
          <w:kern w:val="2"/>
          <w:sz w:val="21"/>
          <w:szCs w:val="21"/>
        </w:rPr>
        <w:t>2）负责制定品牌店铺推广策略以及市场活动的创意和策划；</w:t>
      </w:r>
    </w:p>
    <w:p>
      <w:pPr>
        <w:snapToGrid w:val="0"/>
        <w:spacing w:line="380" w:lineRule="exact"/>
        <w:ind w:left="400" w:leftChars="200"/>
        <w:outlineLvl w:val="0"/>
        <w:rPr>
          <w:rFonts w:ascii="Times New Roman" w:hAnsi="Times New Roman" w:cs="Times New Roman"/>
          <w:kern w:val="2"/>
          <w:sz w:val="21"/>
          <w:szCs w:val="21"/>
        </w:rPr>
      </w:pPr>
      <w:r>
        <w:rPr>
          <w:rFonts w:hint="eastAsia" w:ascii="Times New Roman" w:hAnsi="Times New Roman" w:cs="Times New Roman"/>
          <w:kern w:val="2"/>
          <w:sz w:val="21"/>
          <w:szCs w:val="21"/>
        </w:rPr>
        <w:t>（</w:t>
      </w:r>
      <w:r>
        <w:rPr>
          <w:rFonts w:ascii="Times New Roman" w:hAnsi="Times New Roman" w:cs="Times New Roman"/>
          <w:kern w:val="2"/>
          <w:sz w:val="21"/>
          <w:szCs w:val="21"/>
        </w:rPr>
        <w:t>3）负责店铺的日常活动申报、活动排期及与平台的日常沟通；</w:t>
      </w:r>
    </w:p>
    <w:p>
      <w:pPr>
        <w:snapToGrid w:val="0"/>
        <w:spacing w:line="380" w:lineRule="exact"/>
        <w:ind w:left="400" w:leftChars="200"/>
        <w:outlineLvl w:val="0"/>
        <w:rPr>
          <w:rFonts w:ascii="Times New Roman" w:hAnsi="Times New Roman" w:cs="Times New Roman"/>
          <w:kern w:val="2"/>
          <w:sz w:val="21"/>
          <w:szCs w:val="21"/>
        </w:rPr>
      </w:pPr>
      <w:r>
        <w:rPr>
          <w:rFonts w:hint="eastAsia" w:ascii="Times New Roman" w:hAnsi="Times New Roman" w:cs="Times New Roman"/>
          <w:kern w:val="2"/>
          <w:sz w:val="21"/>
          <w:szCs w:val="21"/>
        </w:rPr>
        <w:t>（</w:t>
      </w:r>
      <w:r>
        <w:rPr>
          <w:rFonts w:ascii="Times New Roman" w:hAnsi="Times New Roman" w:cs="Times New Roman"/>
          <w:kern w:val="2"/>
          <w:sz w:val="21"/>
          <w:szCs w:val="21"/>
        </w:rPr>
        <w:t>4）负责团队的管理与建设，安排同事工作，总结各种数据并分析解决问题和拿出方案；</w:t>
      </w:r>
    </w:p>
    <w:p>
      <w:pPr>
        <w:snapToGrid w:val="0"/>
        <w:spacing w:line="380" w:lineRule="exact"/>
        <w:ind w:firstLine="420"/>
        <w:rPr>
          <w:rFonts w:hint="eastAsia"/>
          <w:sz w:val="21"/>
        </w:rPr>
      </w:pPr>
      <w:r>
        <w:rPr>
          <w:rFonts w:hint="eastAsia" w:ascii="Times New Roman" w:hAnsi="Times New Roman" w:cs="Times New Roman"/>
          <w:kern w:val="2"/>
          <w:sz w:val="21"/>
          <w:szCs w:val="21"/>
        </w:rPr>
        <w:t>（</w:t>
      </w:r>
      <w:r>
        <w:rPr>
          <w:rFonts w:ascii="Times New Roman" w:hAnsi="Times New Roman" w:cs="Times New Roman"/>
          <w:kern w:val="2"/>
          <w:sz w:val="21"/>
          <w:szCs w:val="21"/>
        </w:rPr>
        <w:t>5）定期向上级领导汇报运营情况，并提出积极的意见及改进办法。</w:t>
      </w:r>
    </w:p>
    <w:p>
      <w:pPr>
        <w:snapToGrid w:val="0"/>
        <w:spacing w:line="380" w:lineRule="exact"/>
        <w:ind w:firstLine="420"/>
        <w:rPr>
          <w:rFonts w:ascii="Times New Roman" w:hAnsi="Times New Roman"/>
          <w:sz w:val="21"/>
        </w:rPr>
      </w:pPr>
      <w:r>
        <w:rPr>
          <w:rFonts w:hint="eastAsia" w:ascii="Times New Roman" w:hAnsi="Times New Roman"/>
          <w:sz w:val="21"/>
        </w:rPr>
        <w:t>（三）其他岗位及主要工作项目</w:t>
      </w:r>
    </w:p>
    <w:p>
      <w:pPr>
        <w:snapToGrid w:val="0"/>
        <w:spacing w:line="380" w:lineRule="exact"/>
        <w:ind w:firstLine="420"/>
        <w:rPr>
          <w:sz w:val="21"/>
        </w:rPr>
      </w:pPr>
      <w:r>
        <w:rPr>
          <w:rFonts w:hint="eastAsia" w:ascii="Times New Roman" w:hAnsi="Times New Roman" w:cs="Cambria Math"/>
          <w:kern w:val="2"/>
          <w:sz w:val="21"/>
          <w:szCs w:val="21"/>
        </w:rPr>
        <w:t>电商文案专员，其主要工作项目为：</w:t>
      </w:r>
    </w:p>
    <w:p>
      <w:pPr>
        <w:numPr>
          <w:ilvl w:val="0"/>
          <w:numId w:val="3"/>
        </w:numPr>
        <w:snapToGrid w:val="0"/>
        <w:spacing w:line="380" w:lineRule="exact"/>
        <w:ind w:left="993" w:hanging="573"/>
        <w:outlineLvl w:val="0"/>
        <w:rPr>
          <w:rFonts w:ascii="Times New Roman" w:hAnsi="Times New Roman" w:cs="Cambria Math"/>
          <w:kern w:val="2"/>
          <w:sz w:val="21"/>
          <w:szCs w:val="21"/>
        </w:rPr>
      </w:pPr>
      <w:r>
        <w:rPr>
          <w:rFonts w:hint="eastAsia" w:ascii="Times New Roman" w:hAnsi="Times New Roman" w:cs="Cambria Math"/>
          <w:kern w:val="2"/>
          <w:sz w:val="21"/>
          <w:szCs w:val="21"/>
        </w:rPr>
        <w:t>负责平台的页面文案、活动文案、论坛、微博、微信等的策划和编辑工作；</w:t>
      </w:r>
    </w:p>
    <w:p>
      <w:pPr>
        <w:numPr>
          <w:ilvl w:val="0"/>
          <w:numId w:val="3"/>
        </w:numPr>
        <w:snapToGrid w:val="0"/>
        <w:spacing w:line="380" w:lineRule="exact"/>
        <w:ind w:left="993" w:hanging="573"/>
        <w:outlineLvl w:val="0"/>
        <w:rPr>
          <w:rFonts w:ascii="Times New Roman" w:hAnsi="Times New Roman" w:cs="Cambria Math"/>
          <w:kern w:val="2"/>
          <w:sz w:val="21"/>
          <w:szCs w:val="21"/>
        </w:rPr>
      </w:pPr>
      <w:r>
        <w:rPr>
          <w:rFonts w:hint="eastAsia" w:ascii="Times New Roman" w:hAnsi="Times New Roman" w:cs="Cambria Math"/>
          <w:kern w:val="2"/>
          <w:sz w:val="21"/>
          <w:szCs w:val="21"/>
        </w:rPr>
        <w:t>配合节庆，假日设计策划有吸引力及成交量高的活动方案；</w:t>
      </w:r>
    </w:p>
    <w:p>
      <w:pPr>
        <w:numPr>
          <w:ilvl w:val="0"/>
          <w:numId w:val="3"/>
        </w:numPr>
        <w:snapToGrid w:val="0"/>
        <w:spacing w:line="380" w:lineRule="exact"/>
        <w:ind w:left="993" w:hanging="573"/>
        <w:outlineLvl w:val="0"/>
        <w:rPr>
          <w:rFonts w:ascii="Times New Roman" w:hAnsi="Times New Roman" w:cs="Cambria Math"/>
          <w:kern w:val="2"/>
          <w:sz w:val="21"/>
          <w:szCs w:val="21"/>
        </w:rPr>
      </w:pPr>
      <w:r>
        <w:rPr>
          <w:rFonts w:hint="eastAsia" w:ascii="Times New Roman" w:hAnsi="Times New Roman" w:cs="Cambria Math"/>
          <w:kern w:val="2"/>
          <w:sz w:val="21"/>
          <w:szCs w:val="21"/>
        </w:rPr>
        <w:t>深入挖掘消费者心理及需求，提炼有效的产品卖点，并创作能产生共鸣的文案；</w:t>
      </w:r>
    </w:p>
    <w:p>
      <w:pPr>
        <w:numPr>
          <w:ilvl w:val="0"/>
          <w:numId w:val="3"/>
        </w:numPr>
        <w:snapToGrid w:val="0"/>
        <w:spacing w:line="380" w:lineRule="exact"/>
        <w:ind w:left="993" w:hanging="573"/>
        <w:outlineLvl w:val="0"/>
        <w:rPr>
          <w:rFonts w:ascii="Times New Roman" w:hAnsi="Times New Roman" w:cs="Cambria Math"/>
          <w:kern w:val="2"/>
          <w:sz w:val="21"/>
          <w:szCs w:val="21"/>
        </w:rPr>
      </w:pPr>
      <w:r>
        <w:rPr>
          <w:rFonts w:hint="eastAsia" w:ascii="Times New Roman" w:hAnsi="Times New Roman" w:cs="Cambria Math"/>
          <w:kern w:val="2"/>
          <w:sz w:val="21"/>
          <w:szCs w:val="21"/>
        </w:rPr>
        <w:t>与设计、运营及推广部门深入协作，完成指定营销策划；</w:t>
      </w:r>
    </w:p>
    <w:p>
      <w:pPr>
        <w:numPr>
          <w:ilvl w:val="0"/>
          <w:numId w:val="3"/>
        </w:numPr>
        <w:snapToGrid w:val="0"/>
        <w:spacing w:line="380" w:lineRule="exact"/>
        <w:ind w:left="993" w:hanging="573"/>
        <w:outlineLvl w:val="0"/>
        <w:rPr>
          <w:rFonts w:ascii="Times New Roman" w:hAnsi="Times New Roman" w:cs="Cambria Math"/>
          <w:kern w:val="2"/>
          <w:sz w:val="21"/>
          <w:szCs w:val="21"/>
        </w:rPr>
      </w:pPr>
      <w:r>
        <w:rPr>
          <w:rFonts w:hint="eastAsia" w:ascii="Times New Roman" w:hAnsi="Times New Roman" w:cs="Cambria Math"/>
          <w:kern w:val="2"/>
          <w:sz w:val="21"/>
          <w:szCs w:val="21"/>
        </w:rPr>
        <w:t>与时俱进，紧跟行业动态，及时热点事件，并能顺势策划；</w:t>
      </w:r>
    </w:p>
    <w:p>
      <w:pPr>
        <w:numPr>
          <w:ilvl w:val="0"/>
          <w:numId w:val="3"/>
        </w:numPr>
        <w:snapToGrid w:val="0"/>
        <w:spacing w:line="380" w:lineRule="exact"/>
        <w:ind w:left="993" w:hanging="573"/>
        <w:outlineLvl w:val="0"/>
        <w:rPr>
          <w:rFonts w:ascii="Times New Roman" w:hAnsi="Times New Roman" w:cs="Cambria Math"/>
          <w:kern w:val="2"/>
          <w:sz w:val="21"/>
          <w:szCs w:val="21"/>
        </w:rPr>
      </w:pPr>
      <w:r>
        <w:rPr>
          <w:rFonts w:hint="eastAsia" w:ascii="Times New Roman" w:hAnsi="Times New Roman" w:cs="Cambria Math"/>
          <w:kern w:val="2"/>
          <w:sz w:val="21"/>
          <w:szCs w:val="21"/>
        </w:rPr>
        <w:t>配合完成对站内外推广资源的收集、整理、提报、跟进上线及效果评估。</w:t>
      </w:r>
    </w:p>
    <w:p>
      <w:pPr>
        <w:snapToGrid w:val="0"/>
        <w:spacing w:line="380" w:lineRule="exact"/>
        <w:ind w:left="482"/>
        <w:rPr>
          <w:rFonts w:ascii="Times New Roman" w:hAnsi="Times New Roman"/>
          <w:b/>
          <w:sz w:val="24"/>
        </w:rPr>
      </w:pPr>
      <w:r>
        <w:rPr>
          <w:rFonts w:ascii="Times New Roman" w:hAnsi="Times New Roman"/>
          <w:b/>
          <w:sz w:val="24"/>
        </w:rPr>
        <w:t>四、</w:t>
      </w:r>
      <w:r>
        <w:rPr>
          <w:rFonts w:hint="eastAsia" w:ascii="Times New Roman" w:hAnsi="Times New Roman"/>
          <w:b/>
          <w:sz w:val="24"/>
        </w:rPr>
        <w:t>人才规格</w:t>
      </w:r>
    </w:p>
    <w:p>
      <w:pPr>
        <w:snapToGrid w:val="0"/>
        <w:spacing w:line="380" w:lineRule="exact"/>
        <w:ind w:firstLine="420"/>
        <w:rPr>
          <w:rFonts w:ascii="Times New Roman" w:hAnsi="Times New Roman"/>
          <w:sz w:val="21"/>
        </w:rPr>
      </w:pPr>
      <w:r>
        <w:rPr>
          <w:rFonts w:hint="eastAsia" w:ascii="Times New Roman" w:hAnsi="Times New Roman"/>
          <w:sz w:val="21"/>
        </w:rPr>
        <w:t>（一）通用职业能力和素质</w:t>
      </w:r>
    </w:p>
    <w:p>
      <w:pPr>
        <w:numPr>
          <w:ilvl w:val="0"/>
          <w:numId w:val="4"/>
        </w:numPr>
        <w:snapToGrid w:val="0"/>
        <w:spacing w:line="380" w:lineRule="exact"/>
        <w:ind w:firstLine="420"/>
        <w:rPr>
          <w:rFonts w:ascii="Times New Roman" w:hAnsi="Times New Roman"/>
          <w:sz w:val="21"/>
        </w:rPr>
      </w:pPr>
      <w:r>
        <w:rPr>
          <w:rFonts w:hint="eastAsia" w:ascii="Times New Roman" w:hAnsi="Times New Roman"/>
          <w:sz w:val="21"/>
        </w:rPr>
        <w:t>思想政治素质：热爱社会主义祖国，能够准确理解和把握社会主义核心价值观的深刻内涵和实践要求，具有正确的世界观、人生观、价值观。</w:t>
      </w:r>
    </w:p>
    <w:p>
      <w:pPr>
        <w:numPr>
          <w:ilvl w:val="0"/>
          <w:numId w:val="4"/>
        </w:numPr>
        <w:snapToGrid w:val="0"/>
        <w:spacing w:line="380" w:lineRule="exact"/>
        <w:ind w:firstLine="420"/>
        <w:rPr>
          <w:rFonts w:ascii="Times New Roman" w:hAnsi="Times New Roman"/>
          <w:sz w:val="21"/>
        </w:rPr>
      </w:pPr>
      <w:r>
        <w:rPr>
          <w:rFonts w:hint="eastAsia" w:ascii="Times New Roman" w:hAnsi="Times New Roman"/>
          <w:sz w:val="21"/>
        </w:rPr>
        <w:t>身心素质：掌握常规体育运动项目的基础知识和基本技能，掌握有关身体健康的知识和健身方法，体能测试基本合格，提高大学生心理健康水平，增强自我调适的能力；使学生能正确认识自我，悦纳自我，热爱生命，善待他人，增强调控自我、承受挫折、适应环境的能力。</w:t>
      </w:r>
    </w:p>
    <w:p>
      <w:pPr>
        <w:numPr>
          <w:ilvl w:val="0"/>
          <w:numId w:val="4"/>
        </w:numPr>
        <w:snapToGrid w:val="0"/>
        <w:spacing w:line="380" w:lineRule="exact"/>
        <w:ind w:firstLine="420"/>
        <w:rPr>
          <w:rFonts w:ascii="Times New Roman" w:hAnsi="Times New Roman"/>
          <w:sz w:val="21"/>
        </w:rPr>
      </w:pPr>
      <w:r>
        <w:rPr>
          <w:rFonts w:hint="eastAsia" w:ascii="Times New Roman" w:hAnsi="Times New Roman"/>
          <w:sz w:val="21"/>
        </w:rPr>
        <w:t>文化素质：提升大学生的人文素养和文化底蕴，培养沟通交流、阅读理解、应用写作、文学鉴赏，促进学生的专业学习和综合素质提升。</w:t>
      </w:r>
    </w:p>
    <w:p>
      <w:pPr>
        <w:numPr>
          <w:ilvl w:val="0"/>
          <w:numId w:val="4"/>
        </w:numPr>
        <w:snapToGrid w:val="0"/>
        <w:spacing w:line="380" w:lineRule="exact"/>
        <w:ind w:firstLine="420"/>
        <w:rPr>
          <w:rFonts w:ascii="Times New Roman" w:hAnsi="Times New Roman"/>
          <w:sz w:val="21"/>
        </w:rPr>
      </w:pPr>
      <w:r>
        <w:rPr>
          <w:rFonts w:hint="eastAsia" w:ascii="Times New Roman" w:hAnsi="Times New Roman"/>
          <w:sz w:val="21"/>
        </w:rPr>
        <w:t>职业素质：树立正确的职业价值观、良好的职业精神、遵守职业法规、坚守职业理想。</w:t>
      </w:r>
    </w:p>
    <w:p>
      <w:pPr>
        <w:numPr>
          <w:ilvl w:val="0"/>
          <w:numId w:val="4"/>
        </w:numPr>
        <w:snapToGrid w:val="0"/>
        <w:spacing w:line="380" w:lineRule="exact"/>
        <w:ind w:firstLine="420"/>
        <w:rPr>
          <w:rFonts w:ascii="Times New Roman" w:hAnsi="Times New Roman"/>
          <w:sz w:val="21"/>
        </w:rPr>
      </w:pPr>
      <w:r>
        <w:rPr>
          <w:rFonts w:hint="eastAsia" w:ascii="Times New Roman" w:hAnsi="Times New Roman"/>
          <w:sz w:val="21"/>
        </w:rPr>
        <w:t>基本通用能力：提升通用基础能力，包括自我学习管理能力、数字运用能力、信息处理能力和中文外语能力。</w:t>
      </w:r>
    </w:p>
    <w:p>
      <w:pPr>
        <w:numPr>
          <w:ilvl w:val="0"/>
          <w:numId w:val="4"/>
        </w:numPr>
        <w:snapToGrid w:val="0"/>
        <w:spacing w:line="380" w:lineRule="exact"/>
        <w:ind w:firstLine="420"/>
        <w:rPr>
          <w:rFonts w:ascii="Times New Roman" w:hAnsi="Times New Roman"/>
          <w:sz w:val="21"/>
        </w:rPr>
      </w:pPr>
      <w:r>
        <w:rPr>
          <w:rFonts w:hint="eastAsia" w:ascii="Times New Roman" w:hAnsi="Times New Roman"/>
          <w:sz w:val="21"/>
        </w:rPr>
        <w:t>关键社会能力：促进有效参与社会实践、提升社会担当意识，包括交流沟通、团队合作、社会责任和社会认知能力。</w:t>
      </w:r>
    </w:p>
    <w:p>
      <w:pPr>
        <w:numPr>
          <w:ilvl w:val="0"/>
          <w:numId w:val="4"/>
        </w:numPr>
        <w:snapToGrid w:val="0"/>
        <w:spacing w:line="380" w:lineRule="exact"/>
        <w:ind w:firstLine="420"/>
        <w:rPr>
          <w:rFonts w:ascii="Times New Roman" w:hAnsi="Times New Roman"/>
          <w:sz w:val="21"/>
        </w:rPr>
      </w:pPr>
      <w:r>
        <w:rPr>
          <w:rFonts w:hint="eastAsia" w:ascii="Times New Roman" w:hAnsi="Times New Roman"/>
          <w:sz w:val="21"/>
        </w:rPr>
        <w:t>创新创业能力：培养良好的创新精神、创造性思维，促进参与创业实践，提升复合型能力和综合素质。</w:t>
      </w:r>
    </w:p>
    <w:p>
      <w:pPr>
        <w:numPr>
          <w:ilvl w:val="0"/>
          <w:numId w:val="4"/>
        </w:numPr>
        <w:snapToGrid w:val="0"/>
        <w:spacing w:line="380" w:lineRule="exact"/>
        <w:ind w:firstLine="420"/>
        <w:rPr>
          <w:rFonts w:ascii="Times New Roman" w:hAnsi="Times New Roman"/>
          <w:sz w:val="21"/>
        </w:rPr>
      </w:pPr>
      <w:r>
        <w:rPr>
          <w:rFonts w:ascii="Times New Roman" w:hAnsi="Times New Roman"/>
          <w:sz w:val="21"/>
        </w:rPr>
        <w:t>劳动素养：具备职业荣誉感和责任感，积极向上的劳动精神和认真负责的劳动态度；具有良好的敬业精神和吃苦耐劳、团结合作、严谨细致的工作态度。</w:t>
      </w:r>
    </w:p>
    <w:p>
      <w:pPr>
        <w:snapToGrid w:val="0"/>
        <w:spacing w:line="380" w:lineRule="exact"/>
        <w:rPr>
          <w:rFonts w:ascii="Times New Roman" w:hAnsi="Times New Roman"/>
          <w:sz w:val="21"/>
        </w:rPr>
      </w:pPr>
      <w:r>
        <w:rPr>
          <w:rFonts w:hint="eastAsia" w:ascii="Times New Roman" w:hAnsi="Times New Roman"/>
          <w:sz w:val="21"/>
        </w:rPr>
        <w:t xml:space="preserve">    （二）专业职业能力及职业素质</w:t>
      </w:r>
    </w:p>
    <w:p>
      <w:pPr>
        <w:snapToGrid w:val="0"/>
        <w:spacing w:line="380" w:lineRule="exact"/>
        <w:ind w:firstLine="420"/>
        <w:rPr>
          <w:rFonts w:ascii="Times New Roman" w:hAnsi="Times New Roman" w:cs="Times New Roman"/>
          <w:sz w:val="21"/>
        </w:rPr>
      </w:pPr>
      <w:r>
        <w:rPr>
          <w:rFonts w:hint="eastAsia" w:ascii="Times New Roman" w:hAnsi="Times New Roman" w:cs="Times New Roman"/>
          <w:sz w:val="21"/>
        </w:rPr>
        <w:t>1.</w:t>
      </w:r>
      <w:r>
        <w:rPr>
          <w:rFonts w:hint="eastAsia" w:ascii="Times New Roman" w:hAnsi="Times New Roman" w:cs="Times New Roman"/>
        </w:rPr>
        <w:t xml:space="preserve"> 电</w:t>
      </w:r>
      <w:r>
        <w:rPr>
          <w:rFonts w:ascii="Times New Roman" w:hAnsi="Times New Roman" w:cs="Times New Roman"/>
        </w:rPr>
        <w:t>商</w:t>
      </w:r>
      <w:r>
        <w:rPr>
          <w:rFonts w:hint="eastAsia" w:ascii="Times New Roman" w:hAnsi="Times New Roman" w:cs="Times New Roman"/>
          <w:sz w:val="21"/>
        </w:rPr>
        <w:t>运营职业能力和素质</w:t>
      </w:r>
    </w:p>
    <w:p>
      <w:pPr>
        <w:numPr>
          <w:ilvl w:val="1"/>
          <w:numId w:val="5"/>
        </w:numPr>
        <w:snapToGrid w:val="0"/>
        <w:spacing w:line="380" w:lineRule="exact"/>
        <w:ind w:left="993" w:hanging="573"/>
        <w:outlineLvl w:val="0"/>
        <w:rPr>
          <w:rFonts w:ascii="Times New Roman" w:hAnsi="Times New Roman" w:cs="Times New Roman"/>
          <w:sz w:val="21"/>
        </w:rPr>
      </w:pPr>
      <w:r>
        <w:rPr>
          <w:rFonts w:hint="eastAsia" w:ascii="Times New Roman" w:hAnsi="Times New Roman" w:cs="Times New Roman"/>
          <w:kern w:val="2"/>
          <w:sz w:val="21"/>
          <w:szCs w:val="24"/>
        </w:rPr>
        <w:t>能使用淘宝营销工具。(例如：直通车/淘宝客/钻石展位//聚划算等等)进行产品及店铺推广，能有效提升店铺及产品的访问量及销售；</w:t>
      </w:r>
    </w:p>
    <w:p>
      <w:pPr>
        <w:numPr>
          <w:ilvl w:val="0"/>
          <w:numId w:val="5"/>
        </w:numPr>
        <w:snapToGrid w:val="0"/>
        <w:spacing w:line="380" w:lineRule="exact"/>
        <w:ind w:left="993" w:hanging="573"/>
        <w:outlineLvl w:val="0"/>
        <w:rPr>
          <w:rFonts w:ascii="Times New Roman" w:hAnsi="Times New Roman" w:cs="Times New Roman"/>
          <w:sz w:val="21"/>
        </w:rPr>
      </w:pPr>
      <w:r>
        <w:rPr>
          <w:rFonts w:hint="eastAsia" w:ascii="Times New Roman" w:hAnsi="Times New Roman" w:cs="Times New Roman"/>
          <w:kern w:val="2"/>
          <w:sz w:val="21"/>
          <w:szCs w:val="24"/>
        </w:rPr>
        <w:t>负责标题关键词优化，策划并制定店铺及产品推广方案并负责实施；对推广效果进行评估，对店铺及产品访问量、转化率数据进行分析；</w:t>
      </w:r>
    </w:p>
    <w:p>
      <w:pPr>
        <w:numPr>
          <w:ilvl w:val="0"/>
          <w:numId w:val="5"/>
        </w:numPr>
        <w:snapToGrid w:val="0"/>
        <w:spacing w:line="380" w:lineRule="exact"/>
        <w:ind w:left="993" w:hanging="573"/>
        <w:outlineLvl w:val="0"/>
        <w:rPr>
          <w:rFonts w:ascii="Times New Roman" w:hAnsi="Times New Roman" w:cs="Times New Roman"/>
          <w:sz w:val="21"/>
        </w:rPr>
      </w:pPr>
      <w:r>
        <w:rPr>
          <w:rFonts w:hint="eastAsia" w:ascii="Times New Roman" w:hAnsi="Times New Roman" w:cs="Times New Roman"/>
          <w:kern w:val="2"/>
          <w:sz w:val="21"/>
          <w:szCs w:val="24"/>
        </w:rPr>
        <w:t>熟悉淘宝站内各种推广活动的收集策划，并善于总结经验，为达到销售业绩提供决策；</w:t>
      </w:r>
    </w:p>
    <w:p>
      <w:pPr>
        <w:numPr>
          <w:ilvl w:val="0"/>
          <w:numId w:val="5"/>
        </w:numPr>
        <w:snapToGrid w:val="0"/>
        <w:spacing w:line="380" w:lineRule="exact"/>
        <w:ind w:left="993" w:hanging="573"/>
        <w:outlineLvl w:val="0"/>
        <w:rPr>
          <w:rFonts w:ascii="Times New Roman" w:hAnsi="Times New Roman" w:cs="Times New Roman"/>
          <w:sz w:val="21"/>
        </w:rPr>
      </w:pPr>
      <w:r>
        <w:rPr>
          <w:rFonts w:hint="eastAsia" w:ascii="Times New Roman" w:hAnsi="Times New Roman" w:cs="Times New Roman"/>
          <w:kern w:val="2"/>
          <w:sz w:val="21"/>
          <w:szCs w:val="24"/>
        </w:rPr>
        <w:t>对产品图片甄选，以及商品详情页的产品描述、卖点提炼、视觉呈现以及关联销售设定。</w:t>
      </w:r>
    </w:p>
    <w:p>
      <w:pPr>
        <w:numPr>
          <w:ilvl w:val="0"/>
          <w:numId w:val="5"/>
        </w:numPr>
        <w:snapToGrid w:val="0"/>
        <w:spacing w:line="380" w:lineRule="exact"/>
        <w:ind w:left="993" w:hanging="573"/>
        <w:outlineLvl w:val="0"/>
        <w:rPr>
          <w:rFonts w:ascii="Times New Roman" w:hAnsi="Times New Roman" w:cs="Times New Roman"/>
          <w:sz w:val="21"/>
        </w:rPr>
      </w:pPr>
      <w:r>
        <w:rPr>
          <w:rFonts w:ascii="Times New Roman" w:hAnsi="Times New Roman" w:cs="Times New Roman"/>
          <w:sz w:val="21"/>
        </w:rPr>
        <w:t>负责公司淘宝推广，提高店铺点击量、浏览量和转化率，完成在公司自己制定的目标销售；</w:t>
      </w:r>
    </w:p>
    <w:p>
      <w:pPr>
        <w:numPr>
          <w:ilvl w:val="0"/>
          <w:numId w:val="5"/>
        </w:numPr>
        <w:snapToGrid w:val="0"/>
        <w:spacing w:line="380" w:lineRule="exact"/>
        <w:ind w:left="993" w:hanging="573"/>
        <w:outlineLvl w:val="0"/>
        <w:rPr>
          <w:rFonts w:ascii="Times New Roman" w:hAnsi="Times New Roman" w:cs="Times New Roman"/>
          <w:sz w:val="21"/>
        </w:rPr>
      </w:pPr>
      <w:r>
        <w:rPr>
          <w:rFonts w:ascii="Times New Roman" w:hAnsi="Times New Roman" w:cs="Times New Roman"/>
          <w:sz w:val="21"/>
        </w:rPr>
        <w:t>熟悉淘宝网站后台操作及各类网络营销方法；</w:t>
      </w:r>
    </w:p>
    <w:p>
      <w:pPr>
        <w:numPr>
          <w:ilvl w:val="0"/>
          <w:numId w:val="5"/>
        </w:numPr>
        <w:snapToGrid w:val="0"/>
        <w:spacing w:line="380" w:lineRule="exact"/>
        <w:ind w:left="993" w:hanging="573"/>
        <w:rPr>
          <w:rFonts w:ascii="Times New Roman" w:hAnsi="Times New Roman" w:cs="Times New Roman"/>
          <w:sz w:val="21"/>
        </w:rPr>
      </w:pPr>
      <w:r>
        <w:rPr>
          <w:rFonts w:ascii="Times New Roman" w:hAnsi="Times New Roman" w:cs="Times New Roman"/>
          <w:sz w:val="21"/>
        </w:rPr>
        <w:t>定期针对推广效果进行跟踪，评估，及时提出营销改进措施，给出切实可行的改进方案；</w:t>
      </w:r>
    </w:p>
    <w:p>
      <w:pPr>
        <w:numPr>
          <w:ilvl w:val="0"/>
          <w:numId w:val="5"/>
        </w:numPr>
        <w:snapToGrid w:val="0"/>
        <w:spacing w:line="380" w:lineRule="exact"/>
        <w:ind w:left="993" w:hanging="573"/>
        <w:rPr>
          <w:rFonts w:ascii="Times New Roman" w:hAnsi="Times New Roman" w:cs="Times New Roman"/>
          <w:sz w:val="21"/>
        </w:rPr>
      </w:pPr>
      <w:r>
        <w:rPr>
          <w:rFonts w:ascii="Times New Roman" w:hAnsi="Times New Roman" w:cs="Times New Roman"/>
          <w:sz w:val="21"/>
        </w:rPr>
        <w:t>每日监控的数据：营销数据、交易数据、商品管理、顾客管理；</w:t>
      </w:r>
    </w:p>
    <w:p>
      <w:pPr>
        <w:numPr>
          <w:ilvl w:val="0"/>
          <w:numId w:val="5"/>
        </w:numPr>
        <w:snapToGrid w:val="0"/>
        <w:spacing w:line="380" w:lineRule="exact"/>
        <w:ind w:left="993" w:hanging="573"/>
        <w:rPr>
          <w:rFonts w:ascii="Times New Roman" w:hAnsi="Times New Roman" w:cs="Times New Roman"/>
          <w:sz w:val="21"/>
        </w:rPr>
      </w:pPr>
      <w:r>
        <w:rPr>
          <w:rFonts w:ascii="Times New Roman" w:hAnsi="Times New Roman" w:cs="Times New Roman"/>
          <w:sz w:val="21"/>
        </w:rPr>
        <w:t>熟悉直通车的基本规则，直通车关键词的选择，直通车出价；直通车的六大报表的分析解读；</w:t>
      </w:r>
    </w:p>
    <w:p>
      <w:pPr>
        <w:numPr>
          <w:ilvl w:val="0"/>
          <w:numId w:val="5"/>
        </w:numPr>
        <w:snapToGrid w:val="0"/>
        <w:spacing w:line="380" w:lineRule="exact"/>
        <w:ind w:left="993" w:hanging="573"/>
        <w:rPr>
          <w:rFonts w:ascii="Times New Roman" w:hAnsi="Times New Roman" w:cs="Times New Roman"/>
          <w:sz w:val="21"/>
        </w:rPr>
      </w:pPr>
      <w:r>
        <w:rPr>
          <w:rFonts w:ascii="Times New Roman" w:hAnsi="Times New Roman" w:cs="Times New Roman"/>
          <w:sz w:val="21"/>
        </w:rPr>
        <w:t>策划实施店铺促销活动，节假日，店庆等整店促销活动；</w:t>
      </w:r>
    </w:p>
    <w:p>
      <w:pPr>
        <w:numPr>
          <w:ilvl w:val="0"/>
          <w:numId w:val="5"/>
        </w:numPr>
        <w:snapToGrid w:val="0"/>
        <w:spacing w:line="380" w:lineRule="exact"/>
        <w:ind w:left="993" w:hanging="573"/>
        <w:rPr>
          <w:rFonts w:ascii="Times New Roman" w:hAnsi="Times New Roman" w:cs="Times New Roman"/>
          <w:sz w:val="21"/>
        </w:rPr>
      </w:pPr>
      <w:r>
        <w:rPr>
          <w:rFonts w:ascii="Times New Roman" w:hAnsi="Times New Roman" w:cs="Times New Roman"/>
          <w:sz w:val="21"/>
        </w:rPr>
        <w:t>价格比较与维护，保持价格竞争力，促销、限时打折价格设定；</w:t>
      </w:r>
    </w:p>
    <w:p>
      <w:pPr>
        <w:numPr>
          <w:ilvl w:val="0"/>
          <w:numId w:val="5"/>
        </w:numPr>
        <w:snapToGrid w:val="0"/>
        <w:spacing w:line="380" w:lineRule="exact"/>
        <w:ind w:left="993" w:hanging="573"/>
        <w:rPr>
          <w:rFonts w:ascii="Times New Roman" w:hAnsi="Times New Roman" w:cs="Times New Roman"/>
          <w:sz w:val="21"/>
        </w:rPr>
      </w:pPr>
      <w:r>
        <w:rPr>
          <w:rFonts w:ascii="Times New Roman" w:hAnsi="Times New Roman" w:cs="Times New Roman"/>
          <w:sz w:val="21"/>
        </w:rPr>
        <w:t>店铺日常安全维护，数据监控，问题检查，保证网店的正常运作，跟踪淘宝最新规则；</w:t>
      </w:r>
    </w:p>
    <w:p>
      <w:pPr>
        <w:numPr>
          <w:ilvl w:val="0"/>
          <w:numId w:val="5"/>
        </w:numPr>
        <w:snapToGrid w:val="0"/>
        <w:spacing w:line="380" w:lineRule="exact"/>
        <w:ind w:left="993" w:hanging="573"/>
        <w:rPr>
          <w:rFonts w:ascii="Times New Roman" w:hAnsi="Times New Roman" w:cs="Times New Roman"/>
          <w:sz w:val="21"/>
        </w:rPr>
      </w:pPr>
      <w:r>
        <w:rPr>
          <w:rFonts w:ascii="Times New Roman" w:hAnsi="Times New Roman" w:cs="Times New Roman"/>
          <w:sz w:val="21"/>
        </w:rPr>
        <w:t>负责定期分析销售数据并提交分析报告。</w:t>
      </w:r>
    </w:p>
    <w:p>
      <w:pPr>
        <w:snapToGrid w:val="0"/>
        <w:spacing w:line="380" w:lineRule="exact"/>
        <w:ind w:left="420"/>
        <w:outlineLvl w:val="0"/>
        <w:rPr>
          <w:rFonts w:ascii="Times New Roman" w:hAnsi="Times New Roman" w:cs="Times New Roman"/>
          <w:kern w:val="2"/>
          <w:sz w:val="21"/>
          <w:szCs w:val="24"/>
        </w:rPr>
      </w:pPr>
      <w:r>
        <w:rPr>
          <w:rFonts w:hint="eastAsia" w:ascii="Times New Roman" w:hAnsi="Times New Roman" w:cs="Times New Roman"/>
          <w:kern w:val="2"/>
          <w:sz w:val="21"/>
          <w:szCs w:val="21"/>
        </w:rPr>
        <w:t>2.网</w:t>
      </w:r>
      <w:r>
        <w:rPr>
          <w:rFonts w:ascii="Times New Roman" w:hAnsi="Times New Roman" w:cs="Times New Roman"/>
          <w:kern w:val="2"/>
          <w:sz w:val="21"/>
          <w:szCs w:val="21"/>
        </w:rPr>
        <w:t>店</w:t>
      </w:r>
      <w:r>
        <w:rPr>
          <w:rFonts w:hint="eastAsia" w:ascii="Times New Roman" w:hAnsi="Times New Roman" w:cs="Times New Roman"/>
          <w:kern w:val="2"/>
          <w:sz w:val="21"/>
          <w:szCs w:val="24"/>
        </w:rPr>
        <w:t>推广职业能力和素质</w:t>
      </w:r>
    </w:p>
    <w:p>
      <w:pPr>
        <w:numPr>
          <w:ilvl w:val="0"/>
          <w:numId w:val="6"/>
        </w:numPr>
        <w:snapToGrid w:val="0"/>
        <w:spacing w:line="380" w:lineRule="exact"/>
        <w:ind w:left="993" w:hanging="573"/>
        <w:outlineLvl w:val="0"/>
        <w:rPr>
          <w:rFonts w:ascii="Times New Roman" w:hAnsi="Times New Roman" w:cs="Times New Roman"/>
          <w:kern w:val="2"/>
          <w:sz w:val="21"/>
          <w:szCs w:val="24"/>
        </w:rPr>
      </w:pPr>
      <w:r>
        <w:rPr>
          <w:rFonts w:hint="eastAsia" w:ascii="Times New Roman" w:hAnsi="Times New Roman" w:cs="Times New Roman"/>
          <w:kern w:val="2"/>
          <w:sz w:val="21"/>
          <w:szCs w:val="24"/>
        </w:rPr>
        <w:t>熟练掌握推广</w:t>
      </w:r>
      <w:r>
        <w:rPr>
          <w:rFonts w:ascii="Times New Roman" w:hAnsi="Times New Roman" w:cs="Times New Roman"/>
          <w:kern w:val="2"/>
          <w:sz w:val="21"/>
          <w:szCs w:val="24"/>
        </w:rPr>
        <w:t>基础知识与技</w:t>
      </w:r>
      <w:r>
        <w:rPr>
          <w:rFonts w:hint="eastAsia" w:ascii="Times New Roman" w:hAnsi="Times New Roman" w:cs="Times New Roman"/>
          <w:kern w:val="2"/>
          <w:sz w:val="21"/>
          <w:szCs w:val="24"/>
        </w:rPr>
        <w:t>术；</w:t>
      </w:r>
    </w:p>
    <w:p>
      <w:pPr>
        <w:numPr>
          <w:ilvl w:val="0"/>
          <w:numId w:val="6"/>
        </w:numPr>
        <w:snapToGrid w:val="0"/>
        <w:spacing w:line="380" w:lineRule="exact"/>
        <w:ind w:left="993" w:hanging="573"/>
        <w:outlineLvl w:val="0"/>
        <w:rPr>
          <w:rFonts w:ascii="Times New Roman" w:hAnsi="Times New Roman" w:cs="Times New Roman"/>
          <w:kern w:val="2"/>
          <w:sz w:val="21"/>
          <w:szCs w:val="24"/>
        </w:rPr>
      </w:pPr>
      <w:r>
        <w:rPr>
          <w:rFonts w:hint="eastAsia" w:ascii="Times New Roman" w:hAnsi="Times New Roman" w:cs="Times New Roman"/>
          <w:kern w:val="2"/>
          <w:sz w:val="21"/>
          <w:szCs w:val="24"/>
        </w:rPr>
        <w:t>做事认真仔细，有较强的敬业精神和团队合作精神；</w:t>
      </w:r>
    </w:p>
    <w:p>
      <w:pPr>
        <w:numPr>
          <w:ilvl w:val="0"/>
          <w:numId w:val="6"/>
        </w:numPr>
        <w:snapToGrid w:val="0"/>
        <w:spacing w:line="380" w:lineRule="exact"/>
        <w:ind w:left="993" w:hanging="573"/>
        <w:outlineLvl w:val="0"/>
        <w:rPr>
          <w:rFonts w:ascii="Times New Roman" w:hAnsi="Times New Roman" w:cs="Times New Roman"/>
          <w:kern w:val="2"/>
          <w:sz w:val="21"/>
          <w:szCs w:val="24"/>
        </w:rPr>
      </w:pPr>
      <w:r>
        <w:rPr>
          <w:rFonts w:hint="eastAsia" w:ascii="Times New Roman" w:hAnsi="Times New Roman" w:cs="Times New Roman"/>
          <w:kern w:val="2"/>
          <w:sz w:val="21"/>
          <w:szCs w:val="24"/>
        </w:rPr>
        <w:t>良好的审美能力和创新能力，有独立思考能力；</w:t>
      </w:r>
    </w:p>
    <w:p>
      <w:pPr>
        <w:numPr>
          <w:ilvl w:val="0"/>
          <w:numId w:val="6"/>
        </w:numPr>
        <w:snapToGrid w:val="0"/>
        <w:spacing w:line="380" w:lineRule="exact"/>
        <w:ind w:left="993" w:hanging="573"/>
        <w:outlineLvl w:val="0"/>
        <w:rPr>
          <w:rFonts w:ascii="Times New Roman" w:hAnsi="Times New Roman" w:cs="Times New Roman"/>
          <w:kern w:val="2"/>
          <w:sz w:val="21"/>
          <w:szCs w:val="24"/>
        </w:rPr>
      </w:pPr>
      <w:r>
        <w:rPr>
          <w:rFonts w:hint="eastAsia" w:ascii="Times New Roman" w:hAnsi="Times New Roman" w:cs="Times New Roman"/>
          <w:kern w:val="2"/>
          <w:sz w:val="21"/>
          <w:szCs w:val="24"/>
        </w:rPr>
        <w:t>善于沟通，有团队合作意识；</w:t>
      </w:r>
    </w:p>
    <w:p>
      <w:pPr>
        <w:numPr>
          <w:ilvl w:val="0"/>
          <w:numId w:val="6"/>
        </w:numPr>
        <w:snapToGrid w:val="0"/>
        <w:spacing w:line="380" w:lineRule="exact"/>
        <w:ind w:left="993" w:hanging="573"/>
        <w:outlineLvl w:val="0"/>
        <w:rPr>
          <w:rFonts w:ascii="Times New Roman" w:hAnsi="Times New Roman" w:cs="Times New Roman"/>
          <w:kern w:val="2"/>
          <w:sz w:val="21"/>
          <w:szCs w:val="24"/>
        </w:rPr>
      </w:pPr>
      <w:r>
        <w:rPr>
          <w:rFonts w:hint="eastAsia" w:ascii="Times New Roman" w:hAnsi="Times New Roman" w:cs="Times New Roman"/>
          <w:kern w:val="2"/>
          <w:sz w:val="21"/>
          <w:szCs w:val="24"/>
        </w:rPr>
        <w:t>掌握直通</w:t>
      </w:r>
      <w:r>
        <w:rPr>
          <w:rFonts w:ascii="Times New Roman" w:hAnsi="Times New Roman" w:cs="Times New Roman"/>
          <w:kern w:val="2"/>
          <w:sz w:val="21"/>
          <w:szCs w:val="24"/>
        </w:rPr>
        <w:t>车</w:t>
      </w:r>
      <w:r>
        <w:rPr>
          <w:rFonts w:hint="eastAsia" w:ascii="Times New Roman" w:hAnsi="Times New Roman" w:cs="Times New Roman"/>
          <w:kern w:val="2"/>
          <w:sz w:val="21"/>
          <w:szCs w:val="24"/>
        </w:rPr>
        <w:t>、钻</w:t>
      </w:r>
      <w:r>
        <w:rPr>
          <w:rFonts w:ascii="Times New Roman" w:hAnsi="Times New Roman" w:cs="Times New Roman"/>
          <w:kern w:val="2"/>
          <w:sz w:val="21"/>
          <w:szCs w:val="24"/>
        </w:rPr>
        <w:t>展</w:t>
      </w:r>
      <w:r>
        <w:rPr>
          <w:rFonts w:hint="eastAsia" w:ascii="Times New Roman" w:hAnsi="Times New Roman" w:cs="Times New Roman"/>
          <w:kern w:val="2"/>
          <w:sz w:val="21"/>
          <w:szCs w:val="24"/>
        </w:rPr>
        <w:t>、硬</w:t>
      </w:r>
      <w:r>
        <w:rPr>
          <w:rFonts w:ascii="Times New Roman" w:hAnsi="Times New Roman" w:cs="Times New Roman"/>
          <w:kern w:val="2"/>
          <w:sz w:val="21"/>
          <w:szCs w:val="24"/>
        </w:rPr>
        <w:t>广</w:t>
      </w:r>
      <w:r>
        <w:rPr>
          <w:rFonts w:hint="eastAsia" w:ascii="Times New Roman" w:hAnsi="Times New Roman" w:cs="Times New Roman"/>
          <w:kern w:val="2"/>
          <w:sz w:val="21"/>
          <w:szCs w:val="24"/>
        </w:rPr>
        <w:t>等付费</w:t>
      </w:r>
      <w:r>
        <w:rPr>
          <w:rFonts w:ascii="Times New Roman" w:hAnsi="Times New Roman" w:cs="Times New Roman"/>
          <w:kern w:val="2"/>
          <w:sz w:val="21"/>
          <w:szCs w:val="24"/>
        </w:rPr>
        <w:t>推广方式</w:t>
      </w:r>
      <w:r>
        <w:rPr>
          <w:rFonts w:hint="eastAsia" w:ascii="Times New Roman" w:hAnsi="Times New Roman" w:cs="Times New Roman"/>
          <w:kern w:val="2"/>
          <w:sz w:val="21"/>
          <w:szCs w:val="24"/>
        </w:rPr>
        <w:t>；</w:t>
      </w:r>
    </w:p>
    <w:p>
      <w:pPr>
        <w:numPr>
          <w:ilvl w:val="0"/>
          <w:numId w:val="6"/>
        </w:numPr>
        <w:snapToGrid w:val="0"/>
        <w:spacing w:line="380" w:lineRule="exact"/>
        <w:ind w:left="993" w:hanging="573"/>
        <w:outlineLvl w:val="0"/>
        <w:rPr>
          <w:rFonts w:ascii="Times New Roman" w:hAnsi="Times New Roman" w:cs="Times New Roman"/>
          <w:kern w:val="2"/>
          <w:sz w:val="21"/>
          <w:szCs w:val="24"/>
        </w:rPr>
      </w:pPr>
      <w:r>
        <w:rPr>
          <w:rFonts w:hint="eastAsia" w:ascii="Times New Roman" w:hAnsi="Times New Roman" w:cs="Times New Roman"/>
          <w:kern w:val="2"/>
          <w:sz w:val="21"/>
          <w:szCs w:val="24"/>
        </w:rPr>
        <w:t>掌握</w:t>
      </w:r>
      <w:r>
        <w:rPr>
          <w:rFonts w:ascii="Times New Roman" w:hAnsi="Times New Roman" w:cs="Times New Roman"/>
          <w:kern w:val="2"/>
          <w:sz w:val="21"/>
          <w:szCs w:val="24"/>
        </w:rPr>
        <w:t>关键词优化</w:t>
      </w:r>
      <w:r>
        <w:rPr>
          <w:rFonts w:hint="eastAsia" w:ascii="Times New Roman" w:hAnsi="Times New Roman" w:cs="Times New Roman"/>
          <w:kern w:val="2"/>
          <w:sz w:val="21"/>
          <w:szCs w:val="24"/>
        </w:rPr>
        <w:t>等</w:t>
      </w:r>
      <w:r>
        <w:rPr>
          <w:rFonts w:ascii="Times New Roman" w:hAnsi="Times New Roman" w:cs="Times New Roman"/>
          <w:kern w:val="2"/>
          <w:sz w:val="21"/>
          <w:szCs w:val="24"/>
        </w:rPr>
        <w:t>免费推广方式</w:t>
      </w:r>
      <w:r>
        <w:rPr>
          <w:rFonts w:hint="eastAsia" w:ascii="Times New Roman" w:hAnsi="Times New Roman" w:cs="Times New Roman"/>
          <w:kern w:val="2"/>
          <w:sz w:val="21"/>
          <w:szCs w:val="24"/>
        </w:rPr>
        <w:t>；</w:t>
      </w:r>
    </w:p>
    <w:p>
      <w:pPr>
        <w:numPr>
          <w:ilvl w:val="0"/>
          <w:numId w:val="6"/>
        </w:numPr>
        <w:snapToGrid w:val="0"/>
        <w:spacing w:line="380" w:lineRule="exact"/>
        <w:ind w:left="993" w:hanging="573"/>
        <w:outlineLvl w:val="0"/>
        <w:rPr>
          <w:rFonts w:ascii="Times New Roman" w:hAnsi="Times New Roman" w:cs="Times New Roman"/>
          <w:kern w:val="2"/>
          <w:sz w:val="21"/>
          <w:szCs w:val="24"/>
        </w:rPr>
      </w:pPr>
      <w:r>
        <w:rPr>
          <w:rFonts w:hint="eastAsia" w:ascii="Times New Roman" w:hAnsi="Times New Roman" w:cs="Times New Roman"/>
          <w:kern w:val="2"/>
          <w:sz w:val="21"/>
          <w:szCs w:val="24"/>
        </w:rPr>
        <w:t>掌握微信、微博</w:t>
      </w:r>
      <w:r>
        <w:rPr>
          <w:rFonts w:ascii="Times New Roman" w:hAnsi="Times New Roman" w:cs="Times New Roman"/>
          <w:kern w:val="2"/>
          <w:sz w:val="21"/>
          <w:szCs w:val="24"/>
        </w:rPr>
        <w:t>等新媒体推广方式</w:t>
      </w:r>
      <w:r>
        <w:rPr>
          <w:rFonts w:hint="eastAsia" w:ascii="Times New Roman" w:hAnsi="Times New Roman" w:cs="Times New Roman"/>
          <w:kern w:val="2"/>
          <w:sz w:val="21"/>
          <w:szCs w:val="24"/>
        </w:rPr>
        <w:t>；</w:t>
      </w:r>
    </w:p>
    <w:p>
      <w:pPr>
        <w:numPr>
          <w:ilvl w:val="0"/>
          <w:numId w:val="6"/>
        </w:numPr>
        <w:snapToGrid w:val="0"/>
        <w:spacing w:line="380" w:lineRule="exact"/>
        <w:ind w:left="993" w:hanging="573"/>
        <w:outlineLvl w:val="0"/>
        <w:rPr>
          <w:rFonts w:ascii="Times New Roman" w:hAnsi="Times New Roman" w:cs="Times New Roman"/>
          <w:kern w:val="2"/>
          <w:sz w:val="21"/>
          <w:szCs w:val="24"/>
        </w:rPr>
      </w:pPr>
      <w:r>
        <w:rPr>
          <w:rFonts w:hint="eastAsia" w:ascii="Times New Roman" w:hAnsi="Times New Roman" w:cs="Times New Roman"/>
          <w:kern w:val="2"/>
          <w:sz w:val="21"/>
          <w:szCs w:val="24"/>
        </w:rPr>
        <w:t>掌握搜</w:t>
      </w:r>
      <w:r>
        <w:rPr>
          <w:rFonts w:ascii="Times New Roman" w:hAnsi="Times New Roman" w:cs="Times New Roman"/>
          <w:kern w:val="2"/>
          <w:sz w:val="21"/>
          <w:szCs w:val="24"/>
        </w:rPr>
        <w:t>索引擎</w:t>
      </w:r>
      <w:r>
        <w:rPr>
          <w:rFonts w:hint="eastAsia" w:ascii="Times New Roman" w:hAnsi="Times New Roman" w:cs="Times New Roman"/>
          <w:kern w:val="2"/>
          <w:sz w:val="21"/>
          <w:szCs w:val="24"/>
        </w:rPr>
        <w:t>推广</w:t>
      </w:r>
      <w:r>
        <w:rPr>
          <w:rFonts w:ascii="Times New Roman" w:hAnsi="Times New Roman" w:cs="Times New Roman"/>
          <w:kern w:val="2"/>
          <w:sz w:val="21"/>
          <w:szCs w:val="24"/>
        </w:rPr>
        <w:t>方式</w:t>
      </w:r>
      <w:r>
        <w:rPr>
          <w:rFonts w:hint="eastAsia" w:ascii="Times New Roman" w:hAnsi="Times New Roman" w:cs="Times New Roman"/>
          <w:kern w:val="2"/>
          <w:sz w:val="21"/>
          <w:szCs w:val="24"/>
        </w:rPr>
        <w:t>，如：百</w:t>
      </w:r>
      <w:r>
        <w:rPr>
          <w:rFonts w:ascii="Times New Roman" w:hAnsi="Times New Roman" w:cs="Times New Roman"/>
          <w:kern w:val="2"/>
          <w:sz w:val="21"/>
          <w:szCs w:val="24"/>
        </w:rPr>
        <w:t>度推广</w:t>
      </w:r>
      <w:r>
        <w:rPr>
          <w:rFonts w:hint="eastAsia" w:ascii="Times New Roman" w:hAnsi="Times New Roman" w:cs="Times New Roman"/>
          <w:kern w:val="2"/>
          <w:sz w:val="21"/>
          <w:szCs w:val="24"/>
        </w:rPr>
        <w:t>；</w:t>
      </w:r>
    </w:p>
    <w:p>
      <w:pPr>
        <w:numPr>
          <w:ilvl w:val="0"/>
          <w:numId w:val="6"/>
        </w:numPr>
        <w:snapToGrid w:val="0"/>
        <w:spacing w:line="380" w:lineRule="exact"/>
        <w:ind w:left="993" w:hanging="573"/>
        <w:outlineLvl w:val="0"/>
        <w:rPr>
          <w:rFonts w:ascii="Times New Roman" w:hAnsi="Times New Roman" w:cs="Times New Roman"/>
          <w:kern w:val="2"/>
          <w:sz w:val="21"/>
          <w:szCs w:val="24"/>
        </w:rPr>
      </w:pPr>
      <w:r>
        <w:rPr>
          <w:rFonts w:hint="eastAsia" w:ascii="Times New Roman" w:hAnsi="Times New Roman" w:cs="Times New Roman"/>
          <w:kern w:val="2"/>
          <w:sz w:val="21"/>
          <w:szCs w:val="24"/>
        </w:rPr>
        <w:t>推广活动</w:t>
      </w:r>
      <w:r>
        <w:rPr>
          <w:rFonts w:ascii="Times New Roman" w:hAnsi="Times New Roman" w:cs="Times New Roman"/>
          <w:kern w:val="2"/>
          <w:sz w:val="21"/>
          <w:szCs w:val="24"/>
        </w:rPr>
        <w:t>策划能力</w:t>
      </w:r>
      <w:r>
        <w:rPr>
          <w:rFonts w:hint="eastAsia" w:ascii="Times New Roman" w:hAnsi="Times New Roman" w:cs="Times New Roman"/>
          <w:kern w:val="2"/>
          <w:sz w:val="21"/>
          <w:szCs w:val="24"/>
        </w:rPr>
        <w:t>。</w:t>
      </w:r>
    </w:p>
    <w:p>
      <w:pPr>
        <w:snapToGrid w:val="0"/>
        <w:spacing w:line="380" w:lineRule="exact"/>
        <w:rPr>
          <w:rFonts w:ascii="Times New Roman" w:hAnsi="Times New Roman"/>
          <w:sz w:val="21"/>
        </w:rPr>
      </w:pPr>
      <w:r>
        <w:rPr>
          <w:rFonts w:hint="eastAsia" w:ascii="Times New Roman" w:hAnsi="Times New Roman"/>
          <w:sz w:val="21"/>
        </w:rPr>
        <w:t xml:space="preserve">    （三）职业资格证书要求</w:t>
      </w:r>
    </w:p>
    <w:p>
      <w:pPr>
        <w:ind w:firstLine="420"/>
        <w:rPr>
          <w:rFonts w:ascii="Times New Roman" w:hAnsi="Times New Roman" w:cs="Times New Roman"/>
          <w:bCs/>
          <w:kern w:val="2"/>
          <w:sz w:val="21"/>
          <w:szCs w:val="21"/>
        </w:rPr>
      </w:pPr>
      <w:r>
        <w:rPr>
          <w:rFonts w:hint="eastAsia" w:ascii="Times New Roman" w:hAnsi="Times New Roman" w:cs="Times New Roman"/>
          <w:bCs/>
          <w:kern w:val="2"/>
          <w:sz w:val="21"/>
          <w:szCs w:val="21"/>
        </w:rPr>
        <w:t>组织学生在第七或第八学期，参加工业和信息化部人才交流中心组织的信息化工程师NACG资格证书考证，获取电子商务工程师证书。（注：电子商务证书四选一）</w:t>
      </w:r>
    </w:p>
    <w:p>
      <w:pPr>
        <w:ind w:firstLine="420"/>
        <w:rPr>
          <w:rFonts w:ascii="Times New Roman" w:hAnsi="Times New Roman" w:cs="Times New Roman"/>
          <w:bCs/>
          <w:kern w:val="2"/>
          <w:sz w:val="21"/>
          <w:szCs w:val="21"/>
        </w:rPr>
      </w:pPr>
      <w:r>
        <w:rPr>
          <w:rFonts w:hint="eastAsia" w:ascii="Times New Roman" w:hAnsi="Times New Roman" w:cs="Times New Roman"/>
          <w:bCs/>
          <w:kern w:val="2"/>
          <w:sz w:val="21"/>
          <w:szCs w:val="21"/>
        </w:rPr>
        <w:t>组织学生在第七或第八学期，参加国家劳动和社会保障部组织的电子商务职业资格证书考证，获取电子商务员（四级）证书。（注：电子商务证书四选一）</w:t>
      </w:r>
    </w:p>
    <w:p>
      <w:pPr>
        <w:ind w:firstLine="420"/>
        <w:rPr>
          <w:rFonts w:hint="eastAsia" w:ascii="Times New Roman" w:hAnsi="Times New Roman" w:cs="Times New Roman"/>
          <w:sz w:val="21"/>
        </w:rPr>
      </w:pPr>
      <w:r>
        <w:rPr>
          <w:rFonts w:hint="eastAsia" w:ascii="Times New Roman" w:hAnsi="Times New Roman" w:cs="Times New Roman"/>
          <w:bCs/>
          <w:kern w:val="2"/>
          <w:sz w:val="21"/>
          <w:szCs w:val="21"/>
        </w:rPr>
        <w:t>组织学生在第八或第九学期，参加1+X网店运营与推广或1+X电子商务数据分析证书考证，获取1+X网店运营与推广（中级）证书或1+X电子商务数据分析（中级）证书。（注：电子商务证书四选一）</w:t>
      </w:r>
      <w:r>
        <w:rPr>
          <w:rFonts w:hint="eastAsia" w:ascii="Cambria Math" w:hAnsi="Cambria Math"/>
          <w:sz w:val="21"/>
        </w:rPr>
        <w:t xml:space="preserve">    </w:t>
      </w:r>
    </w:p>
    <w:p>
      <w:pPr>
        <w:snapToGrid w:val="0"/>
        <w:spacing w:line="380" w:lineRule="exact"/>
        <w:ind w:left="354"/>
        <w:rPr>
          <w:rFonts w:hint="eastAsia" w:ascii="Times New Roman" w:hAnsi="Times New Roman"/>
          <w:b/>
          <w:sz w:val="24"/>
        </w:rPr>
      </w:pPr>
      <w:r>
        <w:rPr>
          <w:rFonts w:hint="eastAsia" w:ascii="Times New Roman" w:hAnsi="Times New Roman"/>
          <w:b/>
          <w:sz w:val="24"/>
        </w:rPr>
        <w:t>五、人才规格与对应的课程</w:t>
      </w:r>
    </w:p>
    <w:tbl>
      <w:tblPr>
        <w:tblStyle w:val="5"/>
        <w:tblW w:w="8834" w:type="dxa"/>
        <w:jc w:val="center"/>
        <w:tblLayout w:type="fixed"/>
        <w:tblCellMar>
          <w:top w:w="0" w:type="dxa"/>
          <w:left w:w="0" w:type="dxa"/>
          <w:bottom w:w="0" w:type="dxa"/>
          <w:right w:w="0" w:type="dxa"/>
        </w:tblCellMar>
      </w:tblPr>
      <w:tblGrid>
        <w:gridCol w:w="862"/>
        <w:gridCol w:w="746"/>
        <w:gridCol w:w="1977"/>
        <w:gridCol w:w="5249"/>
      </w:tblGrid>
      <w:tr>
        <w:tblPrEx>
          <w:tblCellMar>
            <w:top w:w="0" w:type="dxa"/>
            <w:left w:w="0" w:type="dxa"/>
            <w:bottom w:w="0" w:type="dxa"/>
            <w:right w:w="0" w:type="dxa"/>
          </w:tblCellMar>
        </w:tblPrEx>
        <w:trPr>
          <w:trHeight w:val="20" w:hRule="atLeast"/>
          <w:tblHeader/>
          <w:jc w:val="center"/>
        </w:trPr>
        <w:tc>
          <w:tcPr>
            <w:tcW w:w="8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jc w:val="center"/>
              <w:rPr>
                <w:rFonts w:ascii="Times New Roman" w:hAnsi="Times New Roman"/>
                <w:b/>
                <w:sz w:val="18"/>
              </w:rPr>
            </w:pPr>
            <w:r>
              <w:rPr>
                <w:rFonts w:hint="eastAsia" w:ascii="Times New Roman" w:hAnsi="Times New Roman"/>
                <w:b/>
                <w:sz w:val="18"/>
              </w:rPr>
              <w:t>类别</w:t>
            </w:r>
          </w:p>
        </w:tc>
        <w:tc>
          <w:tcPr>
            <w:tcW w:w="7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jc w:val="center"/>
              <w:rPr>
                <w:rFonts w:ascii="Times New Roman" w:hAnsi="Times New Roman"/>
                <w:b/>
                <w:sz w:val="18"/>
              </w:rPr>
            </w:pPr>
            <w:r>
              <w:rPr>
                <w:rFonts w:hint="eastAsia" w:ascii="Times New Roman" w:hAnsi="Times New Roman"/>
                <w:b/>
                <w:sz w:val="18"/>
              </w:rPr>
              <w:t>能力和素质名称</w:t>
            </w:r>
          </w:p>
        </w:tc>
        <w:tc>
          <w:tcPr>
            <w:tcW w:w="1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jc w:val="center"/>
              <w:rPr>
                <w:rFonts w:ascii="Times New Roman" w:hAnsi="Times New Roman"/>
                <w:b/>
                <w:sz w:val="18"/>
              </w:rPr>
            </w:pPr>
            <w:r>
              <w:rPr>
                <w:rFonts w:hint="eastAsia" w:ascii="Times New Roman" w:hAnsi="Times New Roman"/>
                <w:b/>
                <w:sz w:val="18"/>
              </w:rPr>
              <w:t>具体培养目标</w:t>
            </w:r>
          </w:p>
        </w:tc>
        <w:tc>
          <w:tcPr>
            <w:tcW w:w="52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jc w:val="center"/>
              <w:rPr>
                <w:rFonts w:ascii="Times New Roman" w:hAnsi="Times New Roman"/>
                <w:b/>
                <w:sz w:val="18"/>
              </w:rPr>
            </w:pPr>
            <w:r>
              <w:rPr>
                <w:rFonts w:hint="eastAsia" w:ascii="Times New Roman" w:hAnsi="Times New Roman"/>
                <w:b/>
                <w:sz w:val="18"/>
              </w:rPr>
              <w:t>对应的课程/活动</w:t>
            </w:r>
          </w:p>
        </w:tc>
      </w:tr>
      <w:tr>
        <w:tblPrEx>
          <w:tblCellMar>
            <w:top w:w="0" w:type="dxa"/>
            <w:left w:w="0" w:type="dxa"/>
            <w:bottom w:w="0" w:type="dxa"/>
            <w:right w:w="0" w:type="dxa"/>
          </w:tblCellMar>
        </w:tblPrEx>
        <w:trPr>
          <w:trHeight w:val="20" w:hRule="atLeast"/>
          <w:jc w:val="center"/>
        </w:trPr>
        <w:tc>
          <w:tcPr>
            <w:tcW w:w="862"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rPr>
            </w:pPr>
            <w:r>
              <w:rPr>
                <w:rFonts w:hint="eastAsia" w:ascii="Times New Roman" w:hAnsi="Times New Roman"/>
                <w:sz w:val="18"/>
              </w:rPr>
              <w:t>通用职业能力和素质</w:t>
            </w:r>
          </w:p>
        </w:tc>
        <w:tc>
          <w:tcPr>
            <w:tcW w:w="746"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rPr>
            </w:pPr>
            <w:r>
              <w:rPr>
                <w:rFonts w:hint="eastAsia" w:ascii="Times New Roman" w:hAnsi="Times New Roman"/>
                <w:sz w:val="18"/>
              </w:rPr>
              <w:t>思想政治素质</w:t>
            </w:r>
          </w:p>
        </w:tc>
        <w:tc>
          <w:tcPr>
            <w:tcW w:w="1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rPr>
            </w:pPr>
            <w:r>
              <w:rPr>
                <w:rFonts w:hint="eastAsia" w:ascii="Times New Roman" w:hAnsi="Times New Roman"/>
                <w:sz w:val="18"/>
              </w:rPr>
              <w:t>高尚的思想境界</w:t>
            </w:r>
          </w:p>
        </w:tc>
        <w:tc>
          <w:tcPr>
            <w:tcW w:w="52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Times New Roman" w:hAnsi="Times New Roman"/>
                <w:sz w:val="18"/>
              </w:rPr>
            </w:pPr>
            <w:r>
              <w:rPr>
                <w:rFonts w:hint="eastAsia" w:ascii="Times New Roman" w:hAnsi="Times New Roman"/>
                <w:sz w:val="18"/>
              </w:rPr>
              <w:t>思想道德与</w:t>
            </w:r>
            <w:r>
              <w:rPr>
                <w:rFonts w:ascii="Times New Roman" w:hAnsi="Times New Roman"/>
                <w:sz w:val="18"/>
              </w:rPr>
              <w:t>法</w:t>
            </w:r>
            <w:r>
              <w:rPr>
                <w:rFonts w:hint="eastAsia" w:ascii="Times New Roman" w:hAnsi="Times New Roman"/>
                <w:sz w:val="18"/>
              </w:rPr>
              <w:t>治、毛泽东思想和中国特色社会主义理论体系概论、习近平新时代中国特色社会主义思想概论、红色文化</w:t>
            </w:r>
            <w:r>
              <w:rPr>
                <w:rFonts w:ascii="Times New Roman" w:hAnsi="Times New Roman"/>
                <w:sz w:val="18"/>
              </w:rPr>
              <w:t>、</w:t>
            </w:r>
            <w:r>
              <w:rPr>
                <w:rFonts w:hint="eastAsia" w:ascii="Times New Roman" w:hAnsi="Times New Roman"/>
                <w:sz w:val="18"/>
              </w:rPr>
              <w:t>形势与政策；凌志讲坛、弘扬井冈山精神等相关实践活动等</w:t>
            </w:r>
          </w:p>
        </w:tc>
      </w:tr>
      <w:tr>
        <w:tblPrEx>
          <w:tblCellMar>
            <w:top w:w="0" w:type="dxa"/>
            <w:left w:w="0" w:type="dxa"/>
            <w:bottom w:w="0" w:type="dxa"/>
            <w:right w:w="0" w:type="dxa"/>
          </w:tblCellMar>
        </w:tblPrEx>
        <w:trPr>
          <w:trHeight w:val="20" w:hRule="atLeast"/>
          <w:jc w:val="center"/>
        </w:trPr>
        <w:tc>
          <w:tcPr>
            <w:tcW w:w="862" w:type="dxa"/>
            <w:vMerge w:val="continue"/>
            <w:tcBorders>
              <w:left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Times New Roman" w:hAnsi="Times New Roman"/>
              </w:rPr>
            </w:pPr>
          </w:p>
        </w:tc>
        <w:tc>
          <w:tcPr>
            <w:tcW w:w="74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Times New Roman" w:hAnsi="Times New Roman"/>
                <w:sz w:val="18"/>
              </w:rPr>
            </w:pPr>
          </w:p>
        </w:tc>
        <w:tc>
          <w:tcPr>
            <w:tcW w:w="1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rPr>
            </w:pPr>
            <w:r>
              <w:rPr>
                <w:rFonts w:hint="eastAsia" w:ascii="Times New Roman" w:hAnsi="Times New Roman"/>
                <w:sz w:val="18"/>
              </w:rPr>
              <w:t>敏锐的政治觉悟</w:t>
            </w:r>
          </w:p>
        </w:tc>
        <w:tc>
          <w:tcPr>
            <w:tcW w:w="52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Times New Roman" w:hAnsi="Times New Roman"/>
                <w:sz w:val="18"/>
              </w:rPr>
            </w:pPr>
            <w:r>
              <w:rPr>
                <w:rFonts w:hint="eastAsia" w:ascii="Times New Roman" w:hAnsi="Times New Roman"/>
                <w:sz w:val="18"/>
              </w:rPr>
              <w:t>思想道德与</w:t>
            </w:r>
            <w:r>
              <w:rPr>
                <w:rFonts w:ascii="Times New Roman" w:hAnsi="Times New Roman"/>
                <w:sz w:val="18"/>
              </w:rPr>
              <w:t>法</w:t>
            </w:r>
            <w:r>
              <w:rPr>
                <w:rFonts w:hint="eastAsia" w:ascii="Times New Roman" w:hAnsi="Times New Roman"/>
                <w:sz w:val="18"/>
              </w:rPr>
              <w:t>治、毛泽东思想和中国特色社会主义理论体系概论、习近平新时代中国特色社会主义思想概论、形势与政策、相关活动等</w:t>
            </w:r>
          </w:p>
        </w:tc>
      </w:tr>
      <w:tr>
        <w:tblPrEx>
          <w:tblCellMar>
            <w:top w:w="0" w:type="dxa"/>
            <w:left w:w="0" w:type="dxa"/>
            <w:bottom w:w="0" w:type="dxa"/>
            <w:right w:w="0" w:type="dxa"/>
          </w:tblCellMar>
        </w:tblPrEx>
        <w:trPr>
          <w:trHeight w:val="20" w:hRule="atLeast"/>
          <w:jc w:val="center"/>
        </w:trPr>
        <w:tc>
          <w:tcPr>
            <w:tcW w:w="862" w:type="dxa"/>
            <w:vMerge w:val="continue"/>
            <w:tcBorders>
              <w:left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Times New Roman" w:hAnsi="Times New Roman"/>
              </w:rPr>
            </w:pPr>
          </w:p>
        </w:tc>
        <w:tc>
          <w:tcPr>
            <w:tcW w:w="74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Times New Roman" w:hAnsi="Times New Roman"/>
                <w:sz w:val="18"/>
              </w:rPr>
            </w:pPr>
          </w:p>
        </w:tc>
        <w:tc>
          <w:tcPr>
            <w:tcW w:w="1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rPr>
            </w:pPr>
            <w:r>
              <w:rPr>
                <w:rFonts w:hint="eastAsia" w:ascii="Times New Roman" w:hAnsi="Times New Roman"/>
                <w:sz w:val="18"/>
              </w:rPr>
              <w:t>优秀的道德品质</w:t>
            </w:r>
          </w:p>
        </w:tc>
        <w:tc>
          <w:tcPr>
            <w:tcW w:w="52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Times New Roman" w:hAnsi="Times New Roman"/>
                <w:sz w:val="18"/>
              </w:rPr>
            </w:pPr>
            <w:r>
              <w:rPr>
                <w:rFonts w:hint="eastAsia" w:ascii="Times New Roman" w:hAnsi="Times New Roman"/>
                <w:sz w:val="18"/>
              </w:rPr>
              <w:t>思想道德与</w:t>
            </w:r>
            <w:r>
              <w:rPr>
                <w:rFonts w:ascii="Times New Roman" w:hAnsi="Times New Roman"/>
                <w:sz w:val="18"/>
              </w:rPr>
              <w:t>法</w:t>
            </w:r>
            <w:r>
              <w:rPr>
                <w:rFonts w:hint="eastAsia" w:ascii="Times New Roman" w:hAnsi="Times New Roman"/>
                <w:sz w:val="18"/>
              </w:rPr>
              <w:t>治、毛泽东思想和中国特色社会主义理论体系概论、习近平新时代中国特色社会主义思想概论、红色文化、五粮</w:t>
            </w:r>
            <w:r>
              <w:rPr>
                <w:rFonts w:ascii="Times New Roman" w:hAnsi="Times New Roman"/>
                <w:sz w:val="18"/>
              </w:rPr>
              <w:t>文化育人学思践悟</w:t>
            </w:r>
            <w:r>
              <w:rPr>
                <w:rFonts w:hint="eastAsia" w:ascii="Times New Roman" w:hAnsi="Times New Roman"/>
                <w:sz w:val="18"/>
              </w:rPr>
              <w:t>、形势与政策、体育与</w:t>
            </w:r>
            <w:r>
              <w:rPr>
                <w:rFonts w:ascii="Times New Roman" w:hAnsi="Times New Roman"/>
                <w:sz w:val="18"/>
              </w:rPr>
              <w:t>健康</w:t>
            </w:r>
            <w:r>
              <w:rPr>
                <w:rFonts w:hint="eastAsia" w:ascii="Times New Roman" w:hAnsi="Times New Roman"/>
                <w:sz w:val="18"/>
              </w:rPr>
              <w:t>、相关活动等</w:t>
            </w:r>
          </w:p>
        </w:tc>
      </w:tr>
      <w:tr>
        <w:tblPrEx>
          <w:tblCellMar>
            <w:top w:w="0" w:type="dxa"/>
            <w:left w:w="0" w:type="dxa"/>
            <w:bottom w:w="0" w:type="dxa"/>
            <w:right w:w="0" w:type="dxa"/>
          </w:tblCellMar>
        </w:tblPrEx>
        <w:trPr>
          <w:trHeight w:val="20" w:hRule="atLeast"/>
          <w:jc w:val="center"/>
        </w:trPr>
        <w:tc>
          <w:tcPr>
            <w:tcW w:w="862" w:type="dxa"/>
            <w:vMerge w:val="continue"/>
            <w:tcBorders>
              <w:left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Times New Roman" w:hAnsi="Times New Roman"/>
              </w:rPr>
            </w:pPr>
          </w:p>
        </w:tc>
        <w:tc>
          <w:tcPr>
            <w:tcW w:w="7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rPr>
            </w:pPr>
            <w:r>
              <w:rPr>
                <w:rFonts w:hint="eastAsia" w:ascii="Times New Roman" w:hAnsi="Times New Roman"/>
                <w:sz w:val="18"/>
              </w:rPr>
              <w:t>身体素质</w:t>
            </w:r>
          </w:p>
        </w:tc>
        <w:tc>
          <w:tcPr>
            <w:tcW w:w="1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rPr>
            </w:pPr>
            <w:r>
              <w:rPr>
                <w:rFonts w:hint="eastAsia" w:ascii="Times New Roman" w:hAnsi="Times New Roman"/>
                <w:sz w:val="18"/>
              </w:rPr>
              <w:t>健康的身心</w:t>
            </w:r>
          </w:p>
        </w:tc>
        <w:tc>
          <w:tcPr>
            <w:tcW w:w="52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Times New Roman" w:hAnsi="Times New Roman"/>
                <w:sz w:val="18"/>
              </w:rPr>
            </w:pPr>
            <w:r>
              <w:rPr>
                <w:rFonts w:hint="eastAsia" w:ascii="Times New Roman" w:hAnsi="Times New Roman"/>
                <w:sz w:val="18"/>
              </w:rPr>
              <w:t>体育与</w:t>
            </w:r>
            <w:r>
              <w:rPr>
                <w:rFonts w:ascii="Times New Roman" w:hAnsi="Times New Roman"/>
                <w:sz w:val="18"/>
              </w:rPr>
              <w:t>健康</w:t>
            </w:r>
            <w:r>
              <w:rPr>
                <w:rFonts w:hint="eastAsia" w:ascii="Times New Roman" w:hAnsi="Times New Roman"/>
                <w:sz w:val="18"/>
              </w:rPr>
              <w:t>、大学生心理健康教育</w:t>
            </w:r>
            <w:r>
              <w:rPr>
                <w:rFonts w:ascii="Times New Roman" w:hAnsi="Times New Roman"/>
                <w:sz w:val="18"/>
              </w:rPr>
              <w:t>、大学生</w:t>
            </w:r>
            <w:r>
              <w:rPr>
                <w:rFonts w:hint="eastAsia" w:ascii="Times New Roman" w:hAnsi="Times New Roman"/>
                <w:sz w:val="18"/>
              </w:rPr>
              <w:t>健康</w:t>
            </w:r>
            <w:r>
              <w:rPr>
                <w:rFonts w:ascii="Times New Roman" w:hAnsi="Times New Roman"/>
                <w:sz w:val="18"/>
              </w:rPr>
              <w:t>教育</w:t>
            </w:r>
            <w:r>
              <w:rPr>
                <w:rFonts w:hint="eastAsia" w:ascii="Times New Roman" w:hAnsi="Times New Roman"/>
                <w:sz w:val="18"/>
              </w:rPr>
              <w:t>以及围绕锻炼身体的相关体育竞技运动和活动等</w:t>
            </w:r>
          </w:p>
        </w:tc>
      </w:tr>
      <w:tr>
        <w:tblPrEx>
          <w:tblCellMar>
            <w:top w:w="0" w:type="dxa"/>
            <w:left w:w="0" w:type="dxa"/>
            <w:bottom w:w="0" w:type="dxa"/>
            <w:right w:w="0" w:type="dxa"/>
          </w:tblCellMar>
        </w:tblPrEx>
        <w:trPr>
          <w:trHeight w:val="20" w:hRule="atLeast"/>
          <w:jc w:val="center"/>
        </w:trPr>
        <w:tc>
          <w:tcPr>
            <w:tcW w:w="862" w:type="dxa"/>
            <w:vMerge w:val="continue"/>
            <w:tcBorders>
              <w:left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Times New Roman" w:hAnsi="Times New Roman"/>
              </w:rPr>
            </w:pPr>
          </w:p>
        </w:tc>
        <w:tc>
          <w:tcPr>
            <w:tcW w:w="7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rPr>
            </w:pPr>
            <w:r>
              <w:rPr>
                <w:rFonts w:hint="eastAsia" w:ascii="Times New Roman" w:hAnsi="Times New Roman"/>
                <w:sz w:val="18"/>
              </w:rPr>
              <w:t>文化素质</w:t>
            </w:r>
          </w:p>
        </w:tc>
        <w:tc>
          <w:tcPr>
            <w:tcW w:w="1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rPr>
            </w:pPr>
            <w:r>
              <w:rPr>
                <w:rFonts w:hint="eastAsia" w:ascii="Times New Roman" w:hAnsi="Times New Roman"/>
                <w:sz w:val="18"/>
              </w:rPr>
              <w:t>良好的文化底蕴</w:t>
            </w:r>
          </w:p>
        </w:tc>
        <w:tc>
          <w:tcPr>
            <w:tcW w:w="52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Times New Roman" w:hAnsi="Times New Roman"/>
                <w:sz w:val="18"/>
              </w:rPr>
            </w:pPr>
            <w:r>
              <w:rPr>
                <w:rFonts w:hint="eastAsia" w:ascii="Times New Roman" w:hAnsi="Times New Roman"/>
                <w:sz w:val="18"/>
              </w:rPr>
              <w:t>实用大学语文、高职（综合）英语、五粮</w:t>
            </w:r>
            <w:r>
              <w:rPr>
                <w:rFonts w:ascii="Times New Roman" w:hAnsi="Times New Roman"/>
                <w:sz w:val="18"/>
              </w:rPr>
              <w:t>文化育人学思践悟</w:t>
            </w:r>
            <w:r>
              <w:rPr>
                <w:rFonts w:hint="eastAsia" w:ascii="Times New Roman" w:hAnsi="Times New Roman"/>
                <w:sz w:val="18"/>
              </w:rPr>
              <w:t>、人文素养</w:t>
            </w:r>
            <w:r>
              <w:rPr>
                <w:rFonts w:ascii="Times New Roman" w:hAnsi="Times New Roman"/>
                <w:sz w:val="18"/>
              </w:rPr>
              <w:t>、</w:t>
            </w:r>
            <w:r>
              <w:rPr>
                <w:rFonts w:hint="eastAsia" w:ascii="Times New Roman" w:hAnsi="Times New Roman"/>
                <w:sz w:val="18"/>
              </w:rPr>
              <w:t>美育</w:t>
            </w:r>
            <w:r>
              <w:rPr>
                <w:rFonts w:ascii="Times New Roman" w:hAnsi="Times New Roman"/>
                <w:sz w:val="18"/>
              </w:rPr>
              <w:t>素养</w:t>
            </w:r>
            <w:r>
              <w:rPr>
                <w:rFonts w:hint="eastAsia" w:ascii="Times New Roman" w:hAnsi="Times New Roman"/>
                <w:sz w:val="18"/>
              </w:rPr>
              <w:t>等选修课</w:t>
            </w:r>
          </w:p>
        </w:tc>
      </w:tr>
      <w:tr>
        <w:tblPrEx>
          <w:tblCellMar>
            <w:top w:w="0" w:type="dxa"/>
            <w:left w:w="0" w:type="dxa"/>
            <w:bottom w:w="0" w:type="dxa"/>
            <w:right w:w="0" w:type="dxa"/>
          </w:tblCellMar>
        </w:tblPrEx>
        <w:trPr>
          <w:trHeight w:val="20" w:hRule="atLeast"/>
          <w:jc w:val="center"/>
        </w:trPr>
        <w:tc>
          <w:tcPr>
            <w:tcW w:w="862" w:type="dxa"/>
            <w:vMerge w:val="continue"/>
            <w:tcBorders>
              <w:left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Times New Roman" w:hAnsi="Times New Roman"/>
              </w:rPr>
            </w:pPr>
          </w:p>
        </w:tc>
        <w:tc>
          <w:tcPr>
            <w:tcW w:w="7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rPr>
            </w:pPr>
            <w:r>
              <w:rPr>
                <w:rFonts w:hint="eastAsia" w:ascii="Times New Roman" w:hAnsi="Times New Roman"/>
                <w:sz w:val="18"/>
              </w:rPr>
              <w:t>职业素质</w:t>
            </w:r>
          </w:p>
        </w:tc>
        <w:tc>
          <w:tcPr>
            <w:tcW w:w="1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rPr>
            </w:pPr>
            <w:r>
              <w:rPr>
                <w:rFonts w:hint="eastAsia" w:ascii="Times New Roman" w:hAnsi="Times New Roman"/>
                <w:sz w:val="18"/>
              </w:rPr>
              <w:t>正确的职业价值观</w:t>
            </w:r>
          </w:p>
        </w:tc>
        <w:tc>
          <w:tcPr>
            <w:tcW w:w="52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Times New Roman" w:hAnsi="Times New Roman"/>
                <w:sz w:val="18"/>
              </w:rPr>
            </w:pPr>
            <w:r>
              <w:rPr>
                <w:rFonts w:hint="eastAsia" w:ascii="Times New Roman" w:hAnsi="Times New Roman"/>
                <w:sz w:val="18"/>
              </w:rPr>
              <w:t>思想道德与</w:t>
            </w:r>
            <w:r>
              <w:rPr>
                <w:rFonts w:ascii="Times New Roman" w:hAnsi="Times New Roman"/>
                <w:sz w:val="18"/>
              </w:rPr>
              <w:t>法</w:t>
            </w:r>
            <w:r>
              <w:rPr>
                <w:rFonts w:hint="eastAsia" w:ascii="Times New Roman" w:hAnsi="Times New Roman"/>
                <w:sz w:val="18"/>
              </w:rPr>
              <w:t>治、</w:t>
            </w:r>
            <w:r>
              <w:rPr>
                <w:rFonts w:ascii="Times New Roman" w:hAnsi="Times New Roman"/>
                <w:sz w:val="18"/>
              </w:rPr>
              <w:t>职业</w:t>
            </w:r>
            <w:r>
              <w:rPr>
                <w:rFonts w:hint="eastAsia" w:ascii="Times New Roman" w:hAnsi="Times New Roman"/>
                <w:sz w:val="18"/>
              </w:rPr>
              <w:t>生涯规划、大学生就业指导、创新创业实践、大学生创新创业基础、就业</w:t>
            </w:r>
            <w:r>
              <w:rPr>
                <w:rFonts w:ascii="Times New Roman" w:hAnsi="Times New Roman"/>
                <w:sz w:val="18"/>
              </w:rPr>
              <w:t>创业等</w:t>
            </w:r>
            <w:r>
              <w:rPr>
                <w:rFonts w:hint="eastAsia" w:ascii="Times New Roman" w:hAnsi="Times New Roman"/>
                <w:sz w:val="18"/>
              </w:rPr>
              <w:t>相关活动等</w:t>
            </w:r>
          </w:p>
        </w:tc>
      </w:tr>
      <w:tr>
        <w:tblPrEx>
          <w:tblCellMar>
            <w:top w:w="0" w:type="dxa"/>
            <w:left w:w="0" w:type="dxa"/>
            <w:bottom w:w="0" w:type="dxa"/>
            <w:right w:w="0" w:type="dxa"/>
          </w:tblCellMar>
        </w:tblPrEx>
        <w:trPr>
          <w:trHeight w:val="490" w:hRule="atLeast"/>
          <w:jc w:val="center"/>
        </w:trPr>
        <w:tc>
          <w:tcPr>
            <w:tcW w:w="862" w:type="dxa"/>
            <w:vMerge w:val="continue"/>
            <w:tcBorders>
              <w:left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Times New Roman" w:hAnsi="Times New Roman"/>
              </w:rPr>
            </w:pPr>
          </w:p>
        </w:tc>
        <w:tc>
          <w:tcPr>
            <w:tcW w:w="746"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rPr>
            </w:pPr>
            <w:r>
              <w:rPr>
                <w:rFonts w:hint="eastAsia" w:ascii="Times New Roman" w:hAnsi="Times New Roman"/>
                <w:sz w:val="18"/>
              </w:rPr>
              <w:t>基本通用能力</w:t>
            </w:r>
          </w:p>
        </w:tc>
        <w:tc>
          <w:tcPr>
            <w:tcW w:w="1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rPr>
            </w:pPr>
            <w:r>
              <w:rPr>
                <w:rFonts w:hint="eastAsia" w:ascii="Times New Roman" w:hAnsi="Times New Roman"/>
                <w:sz w:val="18"/>
              </w:rPr>
              <w:t>自我学习管理能力、安全意识和防范能力</w:t>
            </w:r>
          </w:p>
        </w:tc>
        <w:tc>
          <w:tcPr>
            <w:tcW w:w="52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Times New Roman" w:hAnsi="Times New Roman"/>
                <w:sz w:val="18"/>
              </w:rPr>
            </w:pPr>
            <w:r>
              <w:rPr>
                <w:rFonts w:hint="eastAsia" w:ascii="Times New Roman" w:hAnsi="Times New Roman"/>
                <w:sz w:val="18"/>
              </w:rPr>
              <w:t>大学生心理健康教育、大学生</w:t>
            </w:r>
            <w:r>
              <w:rPr>
                <w:rFonts w:ascii="Times New Roman" w:hAnsi="Times New Roman"/>
                <w:sz w:val="18"/>
              </w:rPr>
              <w:t>安全教育、</w:t>
            </w:r>
            <w:r>
              <w:rPr>
                <w:rFonts w:hint="eastAsia" w:ascii="Times New Roman" w:hAnsi="Times New Roman"/>
                <w:sz w:val="18"/>
              </w:rPr>
              <w:t>职业生涯规划；围绕提高自我学习管理能力的相关活动等</w:t>
            </w:r>
          </w:p>
        </w:tc>
      </w:tr>
      <w:tr>
        <w:tblPrEx>
          <w:tblCellMar>
            <w:top w:w="0" w:type="dxa"/>
            <w:left w:w="0" w:type="dxa"/>
            <w:bottom w:w="0" w:type="dxa"/>
            <w:right w:w="0" w:type="dxa"/>
          </w:tblCellMar>
        </w:tblPrEx>
        <w:trPr>
          <w:trHeight w:val="20" w:hRule="atLeast"/>
          <w:jc w:val="center"/>
        </w:trPr>
        <w:tc>
          <w:tcPr>
            <w:tcW w:w="862" w:type="dxa"/>
            <w:vMerge w:val="continue"/>
            <w:tcBorders>
              <w:left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Times New Roman" w:hAnsi="Times New Roman"/>
              </w:rPr>
            </w:pPr>
          </w:p>
        </w:tc>
        <w:tc>
          <w:tcPr>
            <w:tcW w:w="74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Times New Roman" w:hAnsi="Times New Roman"/>
                <w:sz w:val="18"/>
              </w:rPr>
            </w:pPr>
          </w:p>
        </w:tc>
        <w:tc>
          <w:tcPr>
            <w:tcW w:w="1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rPr>
            </w:pPr>
            <w:r>
              <w:rPr>
                <w:rFonts w:hint="eastAsia" w:ascii="Times New Roman" w:hAnsi="Times New Roman"/>
                <w:sz w:val="18"/>
              </w:rPr>
              <w:t>数字运用能力</w:t>
            </w:r>
          </w:p>
        </w:tc>
        <w:tc>
          <w:tcPr>
            <w:tcW w:w="52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Times New Roman" w:hAnsi="Times New Roman"/>
                <w:sz w:val="18"/>
              </w:rPr>
            </w:pPr>
            <w:r>
              <w:rPr>
                <w:rFonts w:hint="eastAsia" w:ascii="Times New Roman" w:hAnsi="Times New Roman"/>
                <w:sz w:val="18"/>
              </w:rPr>
              <w:t>数学</w:t>
            </w:r>
            <w:r>
              <w:rPr>
                <w:rFonts w:ascii="Times New Roman" w:hAnsi="Times New Roman"/>
                <w:sz w:val="18"/>
              </w:rPr>
              <w:t>建模等</w:t>
            </w:r>
            <w:r>
              <w:rPr>
                <w:rFonts w:hint="eastAsia" w:ascii="Times New Roman" w:hAnsi="Times New Roman"/>
                <w:sz w:val="18"/>
              </w:rPr>
              <w:t>相关技能竞赛、相关公共选修课等</w:t>
            </w:r>
          </w:p>
        </w:tc>
      </w:tr>
      <w:tr>
        <w:tblPrEx>
          <w:tblCellMar>
            <w:top w:w="0" w:type="dxa"/>
            <w:left w:w="0" w:type="dxa"/>
            <w:bottom w:w="0" w:type="dxa"/>
            <w:right w:w="0" w:type="dxa"/>
          </w:tblCellMar>
        </w:tblPrEx>
        <w:trPr>
          <w:trHeight w:val="20" w:hRule="atLeast"/>
          <w:jc w:val="center"/>
        </w:trPr>
        <w:tc>
          <w:tcPr>
            <w:tcW w:w="862" w:type="dxa"/>
            <w:vMerge w:val="continue"/>
            <w:tcBorders>
              <w:left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rPr>
            </w:pPr>
          </w:p>
        </w:tc>
        <w:tc>
          <w:tcPr>
            <w:tcW w:w="74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rPr>
            </w:pPr>
          </w:p>
        </w:tc>
        <w:tc>
          <w:tcPr>
            <w:tcW w:w="1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rPr>
            </w:pPr>
            <w:r>
              <w:rPr>
                <w:rFonts w:hint="eastAsia" w:ascii="Times New Roman" w:hAnsi="Times New Roman"/>
                <w:sz w:val="18"/>
              </w:rPr>
              <w:t>信息处理能力</w:t>
            </w:r>
          </w:p>
        </w:tc>
        <w:tc>
          <w:tcPr>
            <w:tcW w:w="52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Times New Roman" w:hAnsi="Times New Roman"/>
                <w:sz w:val="18"/>
              </w:rPr>
            </w:pPr>
            <w:r>
              <w:rPr>
                <w:rFonts w:hint="eastAsia" w:ascii="Times New Roman" w:hAnsi="Times New Roman"/>
                <w:sz w:val="18"/>
              </w:rPr>
              <w:t>电子与信息类技能竞赛、相关公共选修课等</w:t>
            </w:r>
          </w:p>
        </w:tc>
      </w:tr>
      <w:tr>
        <w:tblPrEx>
          <w:tblCellMar>
            <w:top w:w="0" w:type="dxa"/>
            <w:left w:w="0" w:type="dxa"/>
            <w:bottom w:w="0" w:type="dxa"/>
            <w:right w:w="0" w:type="dxa"/>
          </w:tblCellMar>
        </w:tblPrEx>
        <w:trPr>
          <w:trHeight w:val="20" w:hRule="atLeast"/>
          <w:jc w:val="center"/>
        </w:trPr>
        <w:tc>
          <w:tcPr>
            <w:tcW w:w="862" w:type="dxa"/>
            <w:vMerge w:val="continue"/>
            <w:tcBorders>
              <w:left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rPr>
            </w:pPr>
          </w:p>
        </w:tc>
        <w:tc>
          <w:tcPr>
            <w:tcW w:w="74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rPr>
            </w:pPr>
          </w:p>
        </w:tc>
        <w:tc>
          <w:tcPr>
            <w:tcW w:w="1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rPr>
            </w:pPr>
            <w:r>
              <w:rPr>
                <w:rFonts w:hint="eastAsia" w:ascii="Times New Roman" w:hAnsi="Times New Roman"/>
                <w:sz w:val="18"/>
              </w:rPr>
              <w:t>中文外语能力</w:t>
            </w:r>
          </w:p>
        </w:tc>
        <w:tc>
          <w:tcPr>
            <w:tcW w:w="52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Times New Roman" w:hAnsi="Times New Roman"/>
                <w:sz w:val="18"/>
              </w:rPr>
            </w:pPr>
            <w:r>
              <w:rPr>
                <w:rFonts w:hint="eastAsia" w:ascii="Times New Roman" w:hAnsi="Times New Roman"/>
                <w:sz w:val="18"/>
              </w:rPr>
              <w:t>实用大学语文、高职（综合）英语、相关公共选修课等</w:t>
            </w:r>
          </w:p>
        </w:tc>
      </w:tr>
      <w:tr>
        <w:tblPrEx>
          <w:tblCellMar>
            <w:top w:w="0" w:type="dxa"/>
            <w:left w:w="0" w:type="dxa"/>
            <w:bottom w:w="0" w:type="dxa"/>
            <w:right w:w="0" w:type="dxa"/>
          </w:tblCellMar>
        </w:tblPrEx>
        <w:trPr>
          <w:trHeight w:val="20" w:hRule="atLeast"/>
          <w:jc w:val="center"/>
        </w:trPr>
        <w:tc>
          <w:tcPr>
            <w:tcW w:w="862" w:type="dxa"/>
            <w:vMerge w:val="continue"/>
            <w:tcBorders>
              <w:left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rPr>
            </w:pPr>
          </w:p>
        </w:tc>
        <w:tc>
          <w:tcPr>
            <w:tcW w:w="746"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rPr>
            </w:pPr>
            <w:r>
              <w:rPr>
                <w:rFonts w:hint="eastAsia" w:ascii="Times New Roman" w:hAnsi="Times New Roman"/>
                <w:sz w:val="18"/>
              </w:rPr>
              <w:t>关键社会能力</w:t>
            </w:r>
          </w:p>
        </w:tc>
        <w:tc>
          <w:tcPr>
            <w:tcW w:w="1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rPr>
            </w:pPr>
            <w:r>
              <w:rPr>
                <w:rFonts w:hint="eastAsia" w:ascii="Times New Roman" w:hAnsi="Times New Roman"/>
                <w:sz w:val="18"/>
              </w:rPr>
              <w:t>交流沟通能力</w:t>
            </w:r>
          </w:p>
        </w:tc>
        <w:tc>
          <w:tcPr>
            <w:tcW w:w="52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Times New Roman" w:hAnsi="Times New Roman"/>
                <w:sz w:val="18"/>
              </w:rPr>
            </w:pPr>
            <w:r>
              <w:rPr>
                <w:rFonts w:hint="eastAsia" w:ascii="Times New Roman" w:hAnsi="Times New Roman"/>
                <w:sz w:val="18"/>
              </w:rPr>
              <w:t>实用大学语文、大学生心理健康教育、形势与政策、相关公共选修课、学院及系（部）相关活动、技能竞赛节、职业技能比赛等</w:t>
            </w:r>
          </w:p>
        </w:tc>
      </w:tr>
      <w:tr>
        <w:tblPrEx>
          <w:tblCellMar>
            <w:top w:w="0" w:type="dxa"/>
            <w:left w:w="0" w:type="dxa"/>
            <w:bottom w:w="0" w:type="dxa"/>
            <w:right w:w="0" w:type="dxa"/>
          </w:tblCellMar>
        </w:tblPrEx>
        <w:trPr>
          <w:trHeight w:val="20" w:hRule="atLeast"/>
          <w:jc w:val="center"/>
        </w:trPr>
        <w:tc>
          <w:tcPr>
            <w:tcW w:w="862" w:type="dxa"/>
            <w:vMerge w:val="continue"/>
            <w:tcBorders>
              <w:left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rPr>
            </w:pPr>
          </w:p>
        </w:tc>
        <w:tc>
          <w:tcPr>
            <w:tcW w:w="74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rPr>
            </w:pPr>
          </w:p>
        </w:tc>
        <w:tc>
          <w:tcPr>
            <w:tcW w:w="1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rPr>
            </w:pPr>
            <w:r>
              <w:rPr>
                <w:rFonts w:hint="eastAsia" w:ascii="Times New Roman" w:hAnsi="Times New Roman"/>
                <w:sz w:val="18"/>
              </w:rPr>
              <w:t>团队合作能力</w:t>
            </w:r>
          </w:p>
        </w:tc>
        <w:tc>
          <w:tcPr>
            <w:tcW w:w="52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Times New Roman" w:hAnsi="Times New Roman"/>
                <w:sz w:val="18"/>
              </w:rPr>
            </w:pPr>
            <w:r>
              <w:rPr>
                <w:rFonts w:hint="eastAsia" w:ascii="Times New Roman" w:hAnsi="Times New Roman"/>
                <w:sz w:val="18"/>
              </w:rPr>
              <w:t>体育与健康、大学生创新创业基础、相关公共选修课、学院及系（部）相关活动、技能竞赛节、职业技能比赛等</w:t>
            </w:r>
          </w:p>
        </w:tc>
      </w:tr>
      <w:tr>
        <w:tblPrEx>
          <w:tblCellMar>
            <w:top w:w="0" w:type="dxa"/>
            <w:left w:w="0" w:type="dxa"/>
            <w:bottom w:w="0" w:type="dxa"/>
            <w:right w:w="0" w:type="dxa"/>
          </w:tblCellMar>
        </w:tblPrEx>
        <w:trPr>
          <w:trHeight w:val="1045" w:hRule="atLeast"/>
          <w:jc w:val="center"/>
        </w:trPr>
        <w:tc>
          <w:tcPr>
            <w:tcW w:w="862" w:type="dxa"/>
            <w:vMerge w:val="continue"/>
            <w:tcBorders>
              <w:left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rPr>
            </w:pPr>
          </w:p>
        </w:tc>
        <w:tc>
          <w:tcPr>
            <w:tcW w:w="74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rPr>
            </w:pPr>
          </w:p>
        </w:tc>
        <w:tc>
          <w:tcPr>
            <w:tcW w:w="1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rPr>
            </w:pPr>
            <w:r>
              <w:rPr>
                <w:rFonts w:hint="eastAsia" w:ascii="Times New Roman" w:hAnsi="Times New Roman"/>
                <w:sz w:val="18"/>
              </w:rPr>
              <w:t>社会责任能力</w:t>
            </w:r>
          </w:p>
        </w:tc>
        <w:tc>
          <w:tcPr>
            <w:tcW w:w="52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Times New Roman" w:hAnsi="Times New Roman"/>
                <w:sz w:val="18"/>
              </w:rPr>
            </w:pPr>
            <w:r>
              <w:rPr>
                <w:rFonts w:hint="eastAsia" w:ascii="Times New Roman" w:hAnsi="Times New Roman"/>
                <w:sz w:val="18"/>
              </w:rPr>
              <w:t>思想道德与法治、毛泽东思想和中国特色社会主义理论体系概论、习近平新时代中国特色社会主义思想概论、大学生创新创业基础、形势与政策、创新创业实践、学院及系部相关活动、技能竞赛节、职业技能比赛等</w:t>
            </w:r>
          </w:p>
        </w:tc>
      </w:tr>
      <w:tr>
        <w:tblPrEx>
          <w:tblCellMar>
            <w:top w:w="0" w:type="dxa"/>
            <w:left w:w="0" w:type="dxa"/>
            <w:bottom w:w="0" w:type="dxa"/>
            <w:right w:w="0" w:type="dxa"/>
          </w:tblCellMar>
        </w:tblPrEx>
        <w:trPr>
          <w:trHeight w:val="223" w:hRule="atLeast"/>
          <w:jc w:val="center"/>
        </w:trPr>
        <w:tc>
          <w:tcPr>
            <w:tcW w:w="862" w:type="dxa"/>
            <w:vMerge w:val="continue"/>
            <w:tcBorders>
              <w:left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rPr>
            </w:pPr>
          </w:p>
        </w:tc>
        <w:tc>
          <w:tcPr>
            <w:tcW w:w="74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rPr>
            </w:pPr>
          </w:p>
        </w:tc>
        <w:tc>
          <w:tcPr>
            <w:tcW w:w="1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rPr>
            </w:pPr>
            <w:r>
              <w:rPr>
                <w:rFonts w:hint="eastAsia" w:ascii="Times New Roman" w:hAnsi="Times New Roman"/>
                <w:sz w:val="18"/>
              </w:rPr>
              <w:t>社会认知能力</w:t>
            </w:r>
          </w:p>
        </w:tc>
        <w:tc>
          <w:tcPr>
            <w:tcW w:w="52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Times New Roman" w:hAnsi="Times New Roman"/>
                <w:sz w:val="18"/>
              </w:rPr>
            </w:pPr>
            <w:r>
              <w:rPr>
                <w:rFonts w:hint="eastAsia" w:ascii="Times New Roman" w:hAnsi="Times New Roman"/>
                <w:sz w:val="18"/>
              </w:rPr>
              <w:t>思想道德与法治、毛泽东思想和中国特色社会主义理论体系概论、习近平新时代中国特色社会主义思想概论、大学生创新创业基础、形势与政策专题讲座、创新创业实践、学院及系（部）相关活动、技能竞赛节、职业技能比赛等</w:t>
            </w:r>
          </w:p>
        </w:tc>
      </w:tr>
      <w:tr>
        <w:tblPrEx>
          <w:tblCellMar>
            <w:top w:w="0" w:type="dxa"/>
            <w:left w:w="0" w:type="dxa"/>
            <w:bottom w:w="0" w:type="dxa"/>
            <w:right w:w="0" w:type="dxa"/>
          </w:tblCellMar>
        </w:tblPrEx>
        <w:trPr>
          <w:trHeight w:val="223" w:hRule="atLeast"/>
          <w:jc w:val="center"/>
        </w:trPr>
        <w:tc>
          <w:tcPr>
            <w:tcW w:w="862" w:type="dxa"/>
            <w:vMerge w:val="continue"/>
            <w:tcBorders>
              <w:left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Times New Roman" w:hAnsi="Times New Roman"/>
              </w:rPr>
            </w:pPr>
          </w:p>
        </w:tc>
        <w:tc>
          <w:tcPr>
            <w:tcW w:w="7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rPr>
            </w:pPr>
            <w:r>
              <w:rPr>
                <w:rFonts w:hint="eastAsia" w:ascii="Times New Roman" w:hAnsi="Times New Roman"/>
                <w:sz w:val="18"/>
              </w:rPr>
              <w:t>创新创业能力</w:t>
            </w:r>
          </w:p>
        </w:tc>
        <w:tc>
          <w:tcPr>
            <w:tcW w:w="1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rPr>
            </w:pPr>
            <w:r>
              <w:rPr>
                <w:rFonts w:hint="eastAsia" w:ascii="Times New Roman" w:hAnsi="Times New Roman"/>
                <w:sz w:val="18"/>
              </w:rPr>
              <w:t>良好的创新精神、创造性思维、创业实践</w:t>
            </w:r>
          </w:p>
        </w:tc>
        <w:tc>
          <w:tcPr>
            <w:tcW w:w="52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Times New Roman" w:hAnsi="Times New Roman"/>
                <w:sz w:val="18"/>
              </w:rPr>
            </w:pPr>
            <w:r>
              <w:rPr>
                <w:rFonts w:hint="eastAsia" w:ascii="Times New Roman" w:hAnsi="Times New Roman"/>
                <w:sz w:val="18"/>
              </w:rPr>
              <w:t>职业生涯规划、大学生就业指导、创新创业实践、大学生创新创业基础、就业</w:t>
            </w:r>
            <w:r>
              <w:rPr>
                <w:rFonts w:ascii="Times New Roman" w:hAnsi="Times New Roman"/>
                <w:sz w:val="18"/>
              </w:rPr>
              <w:t>创业等</w:t>
            </w:r>
            <w:r>
              <w:rPr>
                <w:rFonts w:hint="eastAsia" w:ascii="Times New Roman" w:hAnsi="Times New Roman"/>
                <w:sz w:val="18"/>
              </w:rPr>
              <w:t>相关活动等</w:t>
            </w:r>
          </w:p>
        </w:tc>
      </w:tr>
      <w:tr>
        <w:tblPrEx>
          <w:tblCellMar>
            <w:top w:w="0" w:type="dxa"/>
            <w:left w:w="0" w:type="dxa"/>
            <w:bottom w:w="0" w:type="dxa"/>
            <w:right w:w="0" w:type="dxa"/>
          </w:tblCellMar>
        </w:tblPrEx>
        <w:trPr>
          <w:trHeight w:val="256" w:hRule="atLeast"/>
          <w:jc w:val="center"/>
        </w:trPr>
        <w:tc>
          <w:tcPr>
            <w:tcW w:w="862"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rPr>
            </w:pPr>
          </w:p>
        </w:tc>
        <w:tc>
          <w:tcPr>
            <w:tcW w:w="7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rPr>
            </w:pPr>
            <w:r>
              <w:rPr>
                <w:rFonts w:hint="eastAsia" w:ascii="Times New Roman" w:hAnsi="Times New Roman"/>
                <w:sz w:val="18"/>
              </w:rPr>
              <w:t>劳动素养</w:t>
            </w:r>
          </w:p>
        </w:tc>
        <w:tc>
          <w:tcPr>
            <w:tcW w:w="1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rPr>
            </w:pPr>
            <w:r>
              <w:rPr>
                <w:rFonts w:hint="eastAsia" w:ascii="Times New Roman" w:hAnsi="Times New Roman"/>
                <w:sz w:val="18"/>
              </w:rPr>
              <w:t>树立正确的劳动观念，培养热爱劳动、艰苦奋斗的优良品质</w:t>
            </w:r>
          </w:p>
        </w:tc>
        <w:tc>
          <w:tcPr>
            <w:tcW w:w="52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Times New Roman" w:hAnsi="Times New Roman"/>
                <w:sz w:val="18"/>
              </w:rPr>
            </w:pPr>
            <w:r>
              <w:rPr>
                <w:rFonts w:hint="eastAsia" w:ascii="Times New Roman" w:hAnsi="Times New Roman"/>
                <w:sz w:val="18"/>
              </w:rPr>
              <w:t>五粮文化育人学思践悟、学院及系（部）相关活动等</w:t>
            </w:r>
          </w:p>
        </w:tc>
      </w:tr>
      <w:tr>
        <w:tblPrEx>
          <w:tblCellMar>
            <w:top w:w="0" w:type="dxa"/>
            <w:left w:w="0" w:type="dxa"/>
            <w:bottom w:w="0" w:type="dxa"/>
            <w:right w:w="0" w:type="dxa"/>
          </w:tblCellMar>
        </w:tblPrEx>
        <w:trPr>
          <w:trHeight w:val="256" w:hRule="atLeast"/>
          <w:jc w:val="center"/>
        </w:trPr>
        <w:tc>
          <w:tcPr>
            <w:tcW w:w="86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rPr>
            </w:pPr>
            <w:r>
              <w:rPr>
                <w:rFonts w:hint="eastAsia" w:ascii="Times New Roman" w:hAnsi="Times New Roman"/>
                <w:sz w:val="18"/>
              </w:rPr>
              <w:t>专业职业能力和素质</w:t>
            </w:r>
          </w:p>
        </w:tc>
        <w:tc>
          <w:tcPr>
            <w:tcW w:w="7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rPr>
            </w:pPr>
            <w:r>
              <w:rPr>
                <w:rFonts w:hint="eastAsia"/>
                <w:sz w:val="18"/>
              </w:rPr>
              <w:t>美工职业能力及职业素质</w:t>
            </w:r>
          </w:p>
        </w:tc>
        <w:tc>
          <w:tcPr>
            <w:tcW w:w="1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21"/>
              </w:rPr>
            </w:pPr>
            <w:r>
              <w:rPr>
                <w:rFonts w:hint="eastAsia"/>
                <w:sz w:val="18"/>
              </w:rPr>
              <w:t>网店推广能力</w:t>
            </w:r>
          </w:p>
        </w:tc>
        <w:tc>
          <w:tcPr>
            <w:tcW w:w="52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21"/>
              </w:rPr>
            </w:pPr>
            <w:r>
              <w:rPr>
                <w:rFonts w:hint="eastAsia"/>
              </w:rPr>
              <w:t>网店推广、营销心理学、新媒体推广、搜索引擎推广</w:t>
            </w:r>
          </w:p>
        </w:tc>
      </w:tr>
      <w:tr>
        <w:tblPrEx>
          <w:tblCellMar>
            <w:top w:w="0" w:type="dxa"/>
            <w:left w:w="0" w:type="dxa"/>
            <w:bottom w:w="0" w:type="dxa"/>
            <w:right w:w="0" w:type="dxa"/>
          </w:tblCellMar>
        </w:tblPrEx>
        <w:trPr>
          <w:trHeight w:val="256" w:hRule="atLeast"/>
          <w:jc w:val="center"/>
        </w:trPr>
        <w:tc>
          <w:tcPr>
            <w:tcW w:w="86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rPr>
            </w:pPr>
          </w:p>
        </w:tc>
        <w:tc>
          <w:tcPr>
            <w:tcW w:w="7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rPr>
            </w:pPr>
            <w:r>
              <w:rPr>
                <w:rFonts w:hint="eastAsia"/>
                <w:sz w:val="18"/>
              </w:rPr>
              <w:t>运营职业能力及职业素质</w:t>
            </w:r>
          </w:p>
        </w:tc>
        <w:tc>
          <w:tcPr>
            <w:tcW w:w="1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rPr>
            </w:pPr>
            <w:r>
              <w:rPr>
                <w:rFonts w:hint="eastAsia"/>
                <w:sz w:val="18"/>
              </w:rPr>
              <w:t>能利用各种媒体进行推广运营能力</w:t>
            </w:r>
          </w:p>
        </w:tc>
        <w:tc>
          <w:tcPr>
            <w:tcW w:w="52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rPr>
            </w:pPr>
            <w:r>
              <w:rPr>
                <w:rFonts w:hint="eastAsia"/>
              </w:rPr>
              <w:t>电商运营、数据可视化、数据化营销、直播运营、营销策划方案、网络营销、电子商务客服、美工实战实训</w:t>
            </w:r>
          </w:p>
        </w:tc>
      </w:tr>
    </w:tbl>
    <w:p>
      <w:pPr>
        <w:rPr>
          <w:rFonts w:ascii="Times New Roman" w:hAnsi="Times New Roman"/>
          <w:sz w:val="21"/>
        </w:rPr>
      </w:pPr>
    </w:p>
    <w:p>
      <w:pPr>
        <w:spacing w:line="300" w:lineRule="exact"/>
        <w:rPr>
          <w:rFonts w:ascii="Times New Roman" w:hAnsi="Times New Roman"/>
          <w:b/>
          <w:sz w:val="24"/>
        </w:rPr>
      </w:pPr>
      <w:r>
        <w:rPr>
          <w:rFonts w:hint="eastAsia" w:ascii="Times New Roman" w:hAnsi="Times New Roman"/>
          <w:sz w:val="21"/>
        </w:rPr>
        <w:t xml:space="preserve">    </w:t>
      </w:r>
      <w:r>
        <w:rPr>
          <w:rFonts w:hint="eastAsia" w:ascii="Times New Roman" w:hAnsi="Times New Roman"/>
          <w:b/>
          <w:sz w:val="21"/>
        </w:rPr>
        <w:t xml:space="preserve"> 六</w:t>
      </w:r>
      <w:r>
        <w:rPr>
          <w:rFonts w:hint="eastAsia" w:ascii="Times New Roman" w:hAnsi="Times New Roman"/>
          <w:b/>
          <w:sz w:val="24"/>
        </w:rPr>
        <w:t>、课程设置及时间安排</w:t>
      </w:r>
    </w:p>
    <w:p>
      <w:pPr>
        <w:snapToGrid w:val="0"/>
        <w:spacing w:line="380" w:lineRule="exact"/>
        <w:ind w:firstLine="420"/>
        <w:rPr>
          <w:rFonts w:ascii="Times New Roman" w:hAnsi="Times New Roman"/>
          <w:sz w:val="21"/>
        </w:rPr>
      </w:pPr>
      <w:r>
        <w:rPr>
          <w:rFonts w:hint="eastAsia" w:ascii="Times New Roman" w:hAnsi="Times New Roman"/>
          <w:sz w:val="21"/>
        </w:rPr>
        <w:t>（一）通用职业能力素养课程说明</w:t>
      </w:r>
    </w:p>
    <w:p>
      <w:pPr>
        <w:spacing w:line="360" w:lineRule="exact"/>
        <w:ind w:firstLine="420"/>
        <w:rPr>
          <w:rFonts w:ascii="Times New Roman" w:hAnsi="Times New Roman"/>
          <w:sz w:val="21"/>
          <w:szCs w:val="21"/>
        </w:rPr>
      </w:pPr>
      <w:r>
        <w:rPr>
          <w:rFonts w:hint="eastAsia" w:ascii="Times New Roman" w:hAnsi="Times New Roman"/>
          <w:sz w:val="21"/>
          <w:szCs w:val="21"/>
        </w:rPr>
        <w:t>1.体育与健康（</w:t>
      </w:r>
      <w:r>
        <w:rPr>
          <w:rFonts w:ascii="Times New Roman" w:hAnsi="Times New Roman"/>
          <w:sz w:val="21"/>
          <w:szCs w:val="21"/>
        </w:rPr>
        <w:t>530701</w:t>
      </w:r>
      <w:r>
        <w:rPr>
          <w:rFonts w:hint="eastAsia" w:ascii="Times New Roman" w:hAnsi="Times New Roman"/>
          <w:sz w:val="21"/>
          <w:szCs w:val="21"/>
        </w:rPr>
        <w:t>4180）（64学时）</w:t>
      </w:r>
    </w:p>
    <w:p>
      <w:pPr>
        <w:ind w:firstLine="412"/>
        <w:rPr>
          <w:rFonts w:ascii="Times New Roman" w:hAnsi="Times New Roman"/>
          <w:sz w:val="21"/>
          <w:szCs w:val="21"/>
        </w:rPr>
      </w:pPr>
      <w:r>
        <w:rPr>
          <w:rFonts w:hint="eastAsia" w:ascii="Times New Roman" w:hAnsi="Times New Roman"/>
          <w:sz w:val="21"/>
          <w:szCs w:val="21"/>
        </w:rPr>
        <w:t>本课程分为2个学期完成，均含运动训练与运动理论两部分。运动训练部分以集中实训、实践教学为主，主要学习运动训练，竞技比赛、裁判裁决等内容，教师应综合运用讲授、操作演示、反复练习等方式方法组织训练、课堂竞赛；运动理论部分以集中讲授和学生自主学习相结合，主要学习大学生常规体育运动项目的基础知识和基本技能要领等内容；教师应综合运用讲授、启发式、问题讨论、竞赛视频赏析等方式方法和现代多媒体等教学手段组织教学。</w:t>
      </w:r>
    </w:p>
    <w:p>
      <w:pPr>
        <w:spacing w:line="360" w:lineRule="exact"/>
        <w:ind w:firstLine="420"/>
        <w:rPr>
          <w:rFonts w:ascii="Times New Roman" w:hAnsi="Times New Roman"/>
          <w:sz w:val="21"/>
          <w:szCs w:val="21"/>
        </w:rPr>
      </w:pPr>
      <w:r>
        <w:rPr>
          <w:rFonts w:hint="eastAsia" w:ascii="Times New Roman" w:hAnsi="Times New Roman"/>
          <w:sz w:val="21"/>
          <w:szCs w:val="21"/>
        </w:rPr>
        <w:t>2.实用大学语文（</w:t>
      </w:r>
      <w:r>
        <w:rPr>
          <w:rFonts w:ascii="Times New Roman" w:hAnsi="Times New Roman"/>
          <w:sz w:val="21"/>
          <w:szCs w:val="21"/>
        </w:rPr>
        <w:t>530701</w:t>
      </w:r>
      <w:r>
        <w:rPr>
          <w:rFonts w:hint="eastAsia" w:ascii="Times New Roman" w:hAnsi="Times New Roman"/>
          <w:sz w:val="21"/>
          <w:szCs w:val="21"/>
        </w:rPr>
        <w:t>4170）（64学时）</w:t>
      </w:r>
    </w:p>
    <w:p>
      <w:pPr>
        <w:ind w:firstLine="412"/>
        <w:rPr>
          <w:rFonts w:ascii="Times New Roman" w:hAnsi="Times New Roman"/>
          <w:sz w:val="21"/>
          <w:szCs w:val="21"/>
        </w:rPr>
      </w:pPr>
      <w:r>
        <w:rPr>
          <w:rFonts w:hint="eastAsia" w:ascii="Times New Roman" w:hAnsi="Times New Roman"/>
          <w:sz w:val="21"/>
          <w:szCs w:val="21"/>
        </w:rPr>
        <w:t>本课程是面向所有高职生开设的公共必修课，通过项目入学自我介绍、写作解说词及项目解说（专业解说、项目解说、方案解说）、社团面试、求职面试、撰写社团会议主持稿、会议通知、会议记录、撰写活动计划、活动策划书、策划案汇报解说、写作活动报道、总结以及综合活动课完成教学任务。旨在提高学生运用汉语沟通表达及交流能力、信息收集及整合能力、应用文写作能力、文学鉴赏的能力。在教学过程中教师应充分尊重学生的主体地位，在课上设置相关情境，明确项目任务及学习目的，课上主要进行研究性拓展学习，借助小组合作的相关形式完成设置情境中的项目任务，以达到教学目标。</w:t>
      </w:r>
    </w:p>
    <w:p>
      <w:pPr>
        <w:spacing w:line="360" w:lineRule="exact"/>
        <w:ind w:firstLine="420"/>
        <w:rPr>
          <w:rFonts w:ascii="Times New Roman" w:hAnsi="Times New Roman"/>
          <w:sz w:val="21"/>
          <w:szCs w:val="21"/>
        </w:rPr>
      </w:pPr>
      <w:r>
        <w:rPr>
          <w:rFonts w:hint="eastAsia" w:ascii="Times New Roman" w:hAnsi="Times New Roman"/>
          <w:sz w:val="21"/>
          <w:szCs w:val="21"/>
        </w:rPr>
        <w:t>3.综合英语（</w:t>
      </w:r>
      <w:r>
        <w:rPr>
          <w:rFonts w:ascii="Times New Roman" w:hAnsi="Times New Roman"/>
          <w:sz w:val="21"/>
          <w:szCs w:val="21"/>
        </w:rPr>
        <w:t>530701</w:t>
      </w:r>
      <w:r>
        <w:rPr>
          <w:rFonts w:hint="eastAsia" w:ascii="Times New Roman" w:hAnsi="Times New Roman"/>
          <w:sz w:val="21"/>
          <w:szCs w:val="21"/>
        </w:rPr>
        <w:t>4171）（64学时）</w:t>
      </w:r>
    </w:p>
    <w:p>
      <w:pPr>
        <w:widowControl/>
        <w:shd w:val="clear" w:color="000000" w:fill="FFFFFF"/>
        <w:ind w:firstLine="420"/>
        <w:jc w:val="left"/>
        <w:rPr>
          <w:rFonts w:ascii="Times New Roman" w:hAnsi="Times New Roman"/>
          <w:sz w:val="21"/>
          <w:szCs w:val="21"/>
        </w:rPr>
      </w:pPr>
      <w:r>
        <w:rPr>
          <w:rFonts w:hint="eastAsia" w:ascii="Times New Roman" w:hAnsi="Times New Roman"/>
          <w:sz w:val="21"/>
          <w:szCs w:val="21"/>
        </w:rPr>
        <w:t>本课程是面向所有高职生开设的一门公共必修课，课程内容主要包括介绍与问候，生活娱乐，工作面试等。通过教师教学，学生听、说；跟读模仿；角色扮演等教学模式完成教学任务，旨在提高学生在今后的生活，学习，工作中能用英语进行口头交际的能力。教师主要采用英语视听说型教材，根据每个教学单元设置不同的教学项目（任务），通过学生课中，课后的反复操练复习完成老师布置的教学项目（任务）。</w:t>
      </w:r>
    </w:p>
    <w:p>
      <w:pPr>
        <w:spacing w:line="360" w:lineRule="exact"/>
        <w:ind w:firstLine="420"/>
        <w:rPr>
          <w:rFonts w:ascii="Times New Roman" w:hAnsi="Times New Roman"/>
          <w:sz w:val="21"/>
          <w:szCs w:val="21"/>
        </w:rPr>
      </w:pPr>
      <w:r>
        <w:rPr>
          <w:rFonts w:hint="eastAsia" w:ascii="Times New Roman" w:hAnsi="Times New Roman"/>
          <w:sz w:val="21"/>
          <w:szCs w:val="21"/>
        </w:rPr>
        <w:t>4.红色文化（</w:t>
      </w:r>
      <w:r>
        <w:rPr>
          <w:rFonts w:ascii="Times New Roman" w:hAnsi="Times New Roman"/>
          <w:sz w:val="21"/>
          <w:szCs w:val="21"/>
        </w:rPr>
        <w:t>530701</w:t>
      </w:r>
      <w:r>
        <w:rPr>
          <w:rFonts w:hint="eastAsia" w:ascii="Times New Roman" w:hAnsi="Times New Roman"/>
          <w:sz w:val="21"/>
          <w:szCs w:val="21"/>
        </w:rPr>
        <w:t>4181）（16学时）</w:t>
      </w:r>
    </w:p>
    <w:p>
      <w:pPr>
        <w:ind w:firstLine="420"/>
        <w:rPr>
          <w:rFonts w:ascii="Times New Roman" w:hAnsi="Times New Roman"/>
          <w:sz w:val="21"/>
          <w:szCs w:val="21"/>
        </w:rPr>
      </w:pPr>
      <w:r>
        <w:rPr>
          <w:rFonts w:hint="eastAsia" w:ascii="Times New Roman" w:hAnsi="Times New Roman"/>
          <w:sz w:val="21"/>
          <w:szCs w:val="21"/>
        </w:rPr>
        <w:t>本课程立足江西丰富的红色文化资源，让学生从红色文化资源中掌握中国共产党波澜壮阔的革命史、艰苦卓绝的奋斗史和可歌可泣的英雄史，真正做到用红色资源立德树人、用红色传统铸魂励志。课程贯彻习近平总书记关于“把红色基因传承下去，确保红色江山后继有人、代代相传”的重要讲话精神，帮助学生树立中国特色社会主义共同理想和共产主义远大理想，培育和弘扬社会主义核心价值观，引导学生做社会主义核心价值观的坚定信仰者、积极传播者、模范践行者，着力提高学生的社会责任能力、社会认知能力，学会客观地、发展地、全面地、系统地和辩证地观察问题、分析问题、解决问题，不断增强用理论指导实践的能力。</w:t>
      </w:r>
    </w:p>
    <w:p>
      <w:pPr>
        <w:ind w:firstLine="420"/>
        <w:rPr>
          <w:rFonts w:ascii="Times New Roman" w:hAnsi="Times New Roman"/>
          <w:sz w:val="21"/>
          <w:szCs w:val="21"/>
        </w:rPr>
      </w:pPr>
      <w:r>
        <w:rPr>
          <w:rFonts w:hint="eastAsia" w:ascii="Times New Roman" w:hAnsi="Times New Roman"/>
          <w:sz w:val="21"/>
          <w:szCs w:val="21"/>
        </w:rPr>
        <w:t>教师应综合运用讲授、情景模拟、实践教学、案例分析、启发式、任务驱动等方式方法和现代多媒体等教学手段组织教学。</w:t>
      </w:r>
    </w:p>
    <w:p>
      <w:pPr>
        <w:spacing w:line="360" w:lineRule="exact"/>
        <w:ind w:firstLine="420"/>
        <w:rPr>
          <w:rFonts w:ascii="Times New Roman" w:hAnsi="Times New Roman"/>
          <w:sz w:val="21"/>
          <w:szCs w:val="21"/>
        </w:rPr>
      </w:pPr>
      <w:r>
        <w:rPr>
          <w:rFonts w:hint="eastAsia" w:ascii="Times New Roman" w:hAnsi="Times New Roman"/>
          <w:sz w:val="21"/>
          <w:szCs w:val="21"/>
        </w:rPr>
        <w:t>5.思想道德与法治（</w:t>
      </w:r>
      <w:r>
        <w:rPr>
          <w:rFonts w:ascii="Times New Roman" w:hAnsi="Times New Roman"/>
          <w:sz w:val="21"/>
          <w:szCs w:val="21"/>
        </w:rPr>
        <w:t>530701</w:t>
      </w:r>
      <w:r>
        <w:rPr>
          <w:rFonts w:hint="eastAsia" w:ascii="Times New Roman" w:hAnsi="Times New Roman"/>
          <w:sz w:val="21"/>
          <w:szCs w:val="21"/>
        </w:rPr>
        <w:t>4182）（48学时）</w:t>
      </w:r>
    </w:p>
    <w:p>
      <w:pPr>
        <w:ind w:firstLine="315"/>
        <w:rPr>
          <w:rFonts w:ascii="Times New Roman" w:hAnsi="Times New Roman"/>
          <w:sz w:val="21"/>
          <w:szCs w:val="21"/>
        </w:rPr>
      </w:pPr>
      <w:r>
        <w:rPr>
          <w:rFonts w:hint="eastAsia" w:ascii="Times New Roman" w:hAnsi="Times New Roman"/>
          <w:sz w:val="21"/>
          <w:szCs w:val="21"/>
        </w:rPr>
        <w:t>本课程是根据中共中央宣传部、教育部印发的《新时代学校思想政治理论课改革创新实施方案》要求开设的必修课程。本课程始终坚持马克思主义指导地位，以中国特色社会主义取得的举世瞩目成就为内容支撑，以中华优秀传统文化、革命文化和社会主义先进文化为力量根基，旨在对大学生进行系统思想教育、道德教育、法治教育，培养学生树立正确的世界观、人生观、价值观、道德观、法治观，努力培养更多让党放心、爱国奉献、担当民族复兴重任的时代新人。通过理论学习和实践体验，帮助学生筑牢理想信念之基，培育和践行社会主义核心价值观，传承中华传统美德，弘扬中国精神，尊重和维护宪法法律权威，提升思想道德素质和法治素养。引导大学生深入思考在以中国式现代化全面推进中华民族伟大复兴的新征程中的责任和担当。</w:t>
      </w:r>
    </w:p>
    <w:p>
      <w:pPr>
        <w:ind w:firstLine="315"/>
        <w:rPr>
          <w:rFonts w:ascii="Times New Roman" w:hAnsi="Times New Roman"/>
          <w:sz w:val="21"/>
          <w:szCs w:val="21"/>
        </w:rPr>
      </w:pPr>
      <w:r>
        <w:rPr>
          <w:rFonts w:hint="eastAsia" w:ascii="Times New Roman" w:hAnsi="Times New Roman"/>
          <w:sz w:val="21"/>
          <w:szCs w:val="21"/>
        </w:rPr>
        <w:t>本课程按照江西省问题式专题化团队式教学改革要求，采用理论讲授、情景体验、实践锻炼多种教学方法，增强教学的鲜活性、吸引力、感染力，提高教学的实效性和针对性。</w:t>
      </w:r>
    </w:p>
    <w:p>
      <w:pPr>
        <w:spacing w:line="360" w:lineRule="exact"/>
        <w:ind w:firstLine="420"/>
        <w:rPr>
          <w:rFonts w:ascii="Times New Roman" w:hAnsi="Times New Roman"/>
          <w:sz w:val="21"/>
          <w:szCs w:val="21"/>
        </w:rPr>
      </w:pPr>
      <w:r>
        <w:rPr>
          <w:rFonts w:hint="eastAsia" w:ascii="Times New Roman" w:hAnsi="Times New Roman"/>
          <w:sz w:val="21"/>
          <w:szCs w:val="21"/>
        </w:rPr>
        <w:t>6.毛泽东思想和中国特色社会主义理论体系概论（</w:t>
      </w:r>
      <w:r>
        <w:rPr>
          <w:rFonts w:ascii="Times New Roman" w:hAnsi="Times New Roman"/>
          <w:sz w:val="21"/>
          <w:szCs w:val="21"/>
        </w:rPr>
        <w:t>530701</w:t>
      </w:r>
      <w:r>
        <w:rPr>
          <w:rFonts w:hint="eastAsia" w:ascii="Times New Roman" w:hAnsi="Times New Roman"/>
          <w:sz w:val="21"/>
          <w:szCs w:val="21"/>
        </w:rPr>
        <w:t>4183）（32学时）</w:t>
      </w:r>
    </w:p>
    <w:p>
      <w:pPr>
        <w:widowControl/>
        <w:shd w:val="clear" w:color="000000" w:fill="FFFFFF"/>
        <w:ind w:firstLine="420" w:firstLineChars="200"/>
        <w:jc w:val="left"/>
        <w:rPr>
          <w:rFonts w:ascii="Times New Roman" w:hAnsi="Times New Roman"/>
          <w:sz w:val="21"/>
          <w:szCs w:val="21"/>
        </w:rPr>
      </w:pPr>
      <w:r>
        <w:rPr>
          <w:rFonts w:hint="eastAsia" w:ascii="Times New Roman" w:hAnsi="Times New Roman"/>
          <w:sz w:val="21"/>
          <w:szCs w:val="21"/>
        </w:rPr>
        <w:t>本课程是中宣部、教育部规定高校本专科学生必修的一门思想政治理论课程。《毛泽东思想和中国特色社会主义理论体系概论》课程以马克思主义中国化时代化为主线，主要讲授马克思主义中国化时代化理论成果的主要内容、精神实质、历史地位和指导意义，充分反映中国共产党不断推进马克思主义基本原理与中国具体实际相结合、与中华优秀传统文化相结合的历史进程和基本经验；以马克思主义中国化时代化的最新成果为重点，研究党和国家全面推进中国特色社会主义进入新时代的历史进程和战略部署。开设本门课程，是为了使大学生对马克思主义中国化时代化进程中形成的理论成果有更加准确的把握；对中国共产党领导人民进行的革命、建设、改革的历史进程、历史变革、历史成就有更加深刻的认识；对中国共产党在新时代坚持的基本理论、基本路线、基本方略有更加透彻的理解；对运用马克思主义立场、观点和方法认识问题、分析问题和解决问题能力的提升有更加切实的帮助。</w:t>
      </w:r>
    </w:p>
    <w:p>
      <w:pPr>
        <w:widowControl/>
        <w:shd w:val="clear" w:color="000000" w:fill="FFFFFF"/>
        <w:ind w:firstLine="420" w:firstLineChars="200"/>
        <w:jc w:val="left"/>
        <w:rPr>
          <w:rFonts w:ascii="Times New Roman" w:hAnsi="Times New Roman"/>
          <w:sz w:val="21"/>
          <w:szCs w:val="21"/>
        </w:rPr>
      </w:pPr>
      <w:r>
        <w:rPr>
          <w:rFonts w:hint="eastAsia" w:ascii="Times New Roman" w:hAnsi="Times New Roman"/>
          <w:sz w:val="21"/>
          <w:szCs w:val="21"/>
        </w:rPr>
        <w:t>教师应综合运用讲授、情景模拟、实践教学、案例分析、启发式、任务驱动等方式方法和现代多媒体等教学手段组织教学。</w:t>
      </w:r>
    </w:p>
    <w:p>
      <w:pPr>
        <w:widowControl/>
        <w:shd w:val="clear" w:color="000000" w:fill="FFFFFF"/>
        <w:ind w:firstLine="420" w:firstLineChars="200"/>
        <w:jc w:val="left"/>
        <w:rPr>
          <w:rFonts w:ascii="Times New Roman" w:hAnsi="Times New Roman"/>
          <w:sz w:val="21"/>
          <w:szCs w:val="21"/>
        </w:rPr>
      </w:pPr>
      <w:r>
        <w:rPr>
          <w:rFonts w:hint="eastAsia" w:ascii="Times New Roman" w:hAnsi="Times New Roman"/>
          <w:sz w:val="21"/>
          <w:szCs w:val="21"/>
        </w:rPr>
        <w:t>7.习近平新时代中国特色社会主义思想概论（</w:t>
      </w:r>
      <w:r>
        <w:rPr>
          <w:rFonts w:ascii="Times New Roman" w:hAnsi="Times New Roman"/>
          <w:sz w:val="21"/>
          <w:szCs w:val="21"/>
        </w:rPr>
        <w:t>530701</w:t>
      </w:r>
      <w:r>
        <w:rPr>
          <w:rFonts w:hint="eastAsia" w:ascii="Times New Roman" w:hAnsi="Times New Roman"/>
          <w:sz w:val="21"/>
          <w:szCs w:val="21"/>
        </w:rPr>
        <w:t>4184）（48学时）</w:t>
      </w:r>
    </w:p>
    <w:p>
      <w:pPr>
        <w:widowControl/>
        <w:shd w:val="clear" w:color="000000" w:fill="FFFFFF"/>
        <w:ind w:firstLine="420"/>
        <w:jc w:val="left"/>
        <w:rPr>
          <w:rFonts w:ascii="Times New Roman" w:hAnsi="Times New Roman"/>
          <w:sz w:val="21"/>
          <w:szCs w:val="21"/>
        </w:rPr>
      </w:pPr>
      <w:r>
        <w:rPr>
          <w:rFonts w:hint="eastAsia" w:ascii="Times New Roman" w:hAnsi="Times New Roman"/>
          <w:sz w:val="21"/>
          <w:szCs w:val="21"/>
        </w:rPr>
        <w:t>本课程根据中央宣传部、教育部《关于在高校思想政治理论中进一步加强习近平新时代中国特色社会主义思想政治教育教学工作的通知》要求开设，是系统阐释习近平新时代中国特色社会主义思想科学体系和丰富内涵的关键课程。旨在帮助青年学生深入了解和掌握习近平新时代中国特色社会主义思想，更好把握习近平新时代中国特色社会主义思想的理论精髓和实践要义，坚持用习近平新时代中国特色社会主义思想的立场观点方法指导实践，有助于青年学生掌握党的最新理论创新成果，提升理论素养，把握实践规律。增强青年学生“四个意识”，坚定“四个自信”，做到“两个维护”，厚植爱国主义情怀，把爱国情、强国志、报国行自觉融入坚持和发展中国特色社会主义事业、建设社会主义现代化强国、实现中华民族伟大复兴的奋斗之中。</w:t>
      </w:r>
    </w:p>
    <w:p>
      <w:pPr>
        <w:widowControl/>
        <w:shd w:val="clear" w:color="000000" w:fill="FFFFFF"/>
        <w:ind w:firstLine="420"/>
        <w:jc w:val="left"/>
        <w:rPr>
          <w:rFonts w:ascii="Times New Roman" w:hAnsi="Times New Roman"/>
          <w:sz w:val="21"/>
          <w:szCs w:val="21"/>
        </w:rPr>
      </w:pPr>
      <w:r>
        <w:rPr>
          <w:rFonts w:hint="eastAsia" w:ascii="Times New Roman" w:hAnsi="Times New Roman"/>
          <w:sz w:val="21"/>
          <w:szCs w:val="21"/>
        </w:rPr>
        <w:t>采用理论讲授法、启发式教学、讨论式教学、视频教学与案例教学等多种教学方法和手段，提高学生分析问题和解决问题的能力；并结合社会实践，做到理论联系实际，提升学习效果。</w:t>
      </w:r>
    </w:p>
    <w:p>
      <w:pPr>
        <w:widowControl/>
        <w:shd w:val="clear" w:color="000000" w:fill="FFFFFF"/>
        <w:ind w:firstLine="420" w:firstLineChars="200"/>
        <w:jc w:val="left"/>
        <w:rPr>
          <w:rFonts w:ascii="Times New Roman" w:hAnsi="Times New Roman"/>
          <w:sz w:val="21"/>
          <w:szCs w:val="21"/>
        </w:rPr>
      </w:pPr>
      <w:r>
        <w:rPr>
          <w:rFonts w:hint="eastAsia" w:ascii="Times New Roman" w:hAnsi="Times New Roman"/>
          <w:sz w:val="21"/>
          <w:szCs w:val="21"/>
        </w:rPr>
        <w:t>8.职业生涯规划（</w:t>
      </w:r>
      <w:r>
        <w:rPr>
          <w:rFonts w:ascii="Times New Roman" w:hAnsi="Times New Roman"/>
          <w:sz w:val="21"/>
          <w:szCs w:val="21"/>
        </w:rPr>
        <w:t>530701</w:t>
      </w:r>
      <w:r>
        <w:rPr>
          <w:rFonts w:hint="eastAsia" w:ascii="Times New Roman" w:hAnsi="Times New Roman"/>
          <w:sz w:val="21"/>
          <w:szCs w:val="21"/>
        </w:rPr>
        <w:t>4185）（16学时））</w:t>
      </w:r>
    </w:p>
    <w:p>
      <w:pPr>
        <w:widowControl/>
        <w:shd w:val="clear" w:color="000000" w:fill="FFFFFF"/>
        <w:ind w:firstLine="420" w:firstLineChars="200"/>
        <w:jc w:val="left"/>
        <w:rPr>
          <w:rFonts w:ascii="Times New Roman" w:hAnsi="Times New Roman"/>
          <w:sz w:val="21"/>
          <w:szCs w:val="21"/>
        </w:rPr>
      </w:pPr>
      <w:r>
        <w:rPr>
          <w:rFonts w:hint="eastAsia" w:ascii="Times New Roman" w:hAnsi="Times New Roman"/>
          <w:sz w:val="21"/>
          <w:szCs w:val="21"/>
        </w:rPr>
        <w:t>本课程是高校人才培养工作和毕业生就业工作的重要组成部分，也是高校学生德育教育和思政教育工作的重要载体之一。课程旨在为学生个人职业生涯规划提供理论知识和实践方法指导，既强调职业在人生发展中的重要位置，又重视学生的全面发展和终身发展。课程教学目的在于帮助和引导学生意识到确立自身发展目标的重要性，思考未来理想职业与所学专业关系，逐步确立正确的职业发展目标，掌握职业生涯规划的理论知识和方法论，初步形成构建与自身情况和职业目标相匹配、相适合的职业生涯规划能力。课程任务是引导高职高专大学生树立正确的职业观念和职业理想，学会根据社会需要和自身特点进行职业生涯规划，并以此规范和调整自己的行为，为顺利就业、创业创造积极条件。</w:t>
      </w:r>
    </w:p>
    <w:p>
      <w:pPr>
        <w:spacing w:line="360" w:lineRule="exact"/>
        <w:ind w:firstLine="420" w:firstLineChars="200"/>
        <w:rPr>
          <w:rFonts w:ascii="Times New Roman" w:hAnsi="Times New Roman"/>
          <w:sz w:val="21"/>
          <w:szCs w:val="21"/>
        </w:rPr>
      </w:pPr>
      <w:r>
        <w:rPr>
          <w:rFonts w:hint="eastAsia" w:ascii="Times New Roman" w:hAnsi="Times New Roman"/>
          <w:sz w:val="21"/>
          <w:szCs w:val="21"/>
        </w:rPr>
        <w:t>9.大学生心理健康教育（</w:t>
      </w:r>
      <w:r>
        <w:rPr>
          <w:rFonts w:ascii="Times New Roman" w:hAnsi="Times New Roman"/>
          <w:sz w:val="21"/>
          <w:szCs w:val="21"/>
        </w:rPr>
        <w:t>530701</w:t>
      </w:r>
      <w:r>
        <w:rPr>
          <w:rFonts w:hint="eastAsia" w:ascii="Times New Roman" w:hAnsi="Times New Roman"/>
          <w:sz w:val="21"/>
          <w:szCs w:val="21"/>
        </w:rPr>
        <w:t>4186）（32学时）</w:t>
      </w:r>
    </w:p>
    <w:p>
      <w:pPr>
        <w:widowControl/>
        <w:shd w:val="clear" w:color="000000" w:fill="FFFFFF"/>
        <w:ind w:firstLine="420"/>
        <w:jc w:val="left"/>
        <w:rPr>
          <w:rFonts w:ascii="Times New Roman" w:hAnsi="Times New Roman"/>
          <w:sz w:val="21"/>
          <w:szCs w:val="21"/>
        </w:rPr>
      </w:pPr>
      <w:r>
        <w:rPr>
          <w:rFonts w:hint="eastAsia" w:ascii="Times New Roman" w:hAnsi="Times New Roman"/>
          <w:sz w:val="21"/>
          <w:szCs w:val="21"/>
        </w:rPr>
        <w:t>本课程是适应大学生自我成长的迫切需要而开设的，旨在使学生掌握心理健康的基本知识，帮助学生认识心理健康与个人成才发展的关系，了解常见的心理问题，掌握心理调节的方法，解决成长过程中遇到的自我认识、学习适应、人际交往、恋爱心理、情绪管理、危机预防等方面的问题。从而提升大学生心理素质，有效预防心理疾病和心理危机，增强心理调适的能力，正确认识自我，悦纳自我，完善自我，发展自我，优化心理素质，增强与人沟通的能力和承受心理挫折的能力，培养学生积极向上的心态、健全的人格和良好的个性品质，帮助学生树立出现心理问题时的求助意识，维护学生的心理健康，促进学生心理素质的提高，促进大学生全面的发展和健康成长。</w:t>
      </w:r>
    </w:p>
    <w:p>
      <w:pPr>
        <w:widowControl/>
        <w:shd w:val="clear" w:color="000000" w:fill="FFFFFF"/>
        <w:ind w:firstLine="420"/>
        <w:jc w:val="left"/>
        <w:rPr>
          <w:rFonts w:ascii="Times New Roman" w:hAnsi="Times New Roman"/>
          <w:sz w:val="21"/>
          <w:szCs w:val="21"/>
        </w:rPr>
      </w:pPr>
      <w:r>
        <w:rPr>
          <w:rFonts w:hint="eastAsia" w:ascii="Times New Roman" w:hAnsi="Times New Roman"/>
          <w:sz w:val="21"/>
          <w:szCs w:val="21"/>
        </w:rPr>
        <w:t>本课程采用理论讲授法、启发式教学、讨论式教学与案例教学、心理测试、课堂讨论、心理咨询、观看视频、情景模拟等多种教学方法和手段，提高学生分析问题和解决问题的能力。</w:t>
      </w:r>
    </w:p>
    <w:p>
      <w:pPr>
        <w:spacing w:line="360" w:lineRule="exact"/>
        <w:ind w:firstLine="420"/>
        <w:rPr>
          <w:rFonts w:ascii="Times New Roman" w:hAnsi="Times New Roman"/>
          <w:sz w:val="21"/>
          <w:szCs w:val="21"/>
        </w:rPr>
      </w:pPr>
      <w:r>
        <w:rPr>
          <w:rFonts w:hint="eastAsia" w:ascii="Times New Roman" w:hAnsi="Times New Roman"/>
          <w:sz w:val="21"/>
          <w:szCs w:val="21"/>
        </w:rPr>
        <w:t>10.大学生创新创业基础（</w:t>
      </w:r>
      <w:r>
        <w:rPr>
          <w:rFonts w:ascii="Times New Roman" w:hAnsi="Times New Roman"/>
          <w:sz w:val="21"/>
          <w:szCs w:val="21"/>
        </w:rPr>
        <w:t>530701</w:t>
      </w:r>
      <w:r>
        <w:rPr>
          <w:rFonts w:hint="eastAsia" w:ascii="Times New Roman" w:hAnsi="Times New Roman"/>
          <w:sz w:val="21"/>
          <w:szCs w:val="21"/>
        </w:rPr>
        <w:t>4187）（14学时）</w:t>
      </w:r>
    </w:p>
    <w:p>
      <w:pPr>
        <w:widowControl/>
        <w:ind w:firstLine="420"/>
        <w:rPr>
          <w:rFonts w:ascii="Times New Roman" w:hAnsi="Times New Roman"/>
          <w:sz w:val="21"/>
          <w:szCs w:val="21"/>
        </w:rPr>
      </w:pPr>
      <w:r>
        <w:rPr>
          <w:rFonts w:hint="eastAsia" w:ascii="Times New Roman" w:hAnsi="Times New Roman"/>
          <w:sz w:val="21"/>
          <w:szCs w:val="21"/>
        </w:rPr>
        <w:t>本课程为创新创业教育课程群之中的公共必修课，主要学习关于创新创业的基础知识、基本方法、基本政策、基本技能和经典案例等通识内容；重点培养学生的创新性思维、创新精神、创业意识和创新创业能力。通过课程学习，学生应深入理解创新创业的科学内涵与素质要素，及时了解大学生创新创业政策，新企业注册基本流程及要求，积极培养自身的创新精神与创业意识，努力提升创新创业的方法技能，为自己未来职业发展中的创新创业实践奠定良好基础。教师应综合运用讲授、启发、任务驱动、问题讨论、综合练习、测试、案例分析等方式方法和现代多媒体、互联网等教学手段组织教学。</w:t>
      </w:r>
    </w:p>
    <w:p>
      <w:pPr>
        <w:spacing w:line="360" w:lineRule="exact"/>
        <w:ind w:firstLine="420"/>
        <w:rPr>
          <w:rFonts w:ascii="Times New Roman" w:hAnsi="Times New Roman"/>
          <w:sz w:val="21"/>
          <w:szCs w:val="21"/>
        </w:rPr>
      </w:pPr>
      <w:r>
        <w:rPr>
          <w:rFonts w:hint="eastAsia" w:ascii="Times New Roman" w:hAnsi="Times New Roman"/>
          <w:sz w:val="21"/>
          <w:szCs w:val="21"/>
        </w:rPr>
        <w:t>11.形势与政策  （</w:t>
      </w:r>
      <w:r>
        <w:rPr>
          <w:rFonts w:ascii="Times New Roman" w:hAnsi="Times New Roman"/>
          <w:sz w:val="21"/>
          <w:szCs w:val="21"/>
        </w:rPr>
        <w:t>530701</w:t>
      </w:r>
      <w:r>
        <w:rPr>
          <w:rFonts w:hint="eastAsia" w:ascii="Times New Roman" w:hAnsi="Times New Roman"/>
          <w:sz w:val="21"/>
          <w:szCs w:val="21"/>
        </w:rPr>
        <w:t>4188） （32学时）</w:t>
      </w:r>
    </w:p>
    <w:p>
      <w:pPr>
        <w:widowControl/>
        <w:shd w:val="clear" w:color="000000" w:fill="FFFFFF"/>
        <w:ind w:firstLine="420"/>
        <w:jc w:val="left"/>
        <w:rPr>
          <w:rFonts w:ascii="Times New Roman" w:hAnsi="Times New Roman"/>
          <w:sz w:val="21"/>
          <w:szCs w:val="21"/>
        </w:rPr>
      </w:pPr>
      <w:r>
        <w:rPr>
          <w:rFonts w:hint="eastAsia" w:ascii="Times New Roman" w:hAnsi="Times New Roman"/>
          <w:sz w:val="21"/>
          <w:szCs w:val="21"/>
        </w:rPr>
        <w:t>本课程是中宣部、教育部规定的高校本专科学生必修的一门思想政治理论课程。通过课程学习，推动习近平新时代中国特色社会主义思想的学习，以及党的理论创新最新成果进教材进课堂进学生头脑，引导大学生正确认识世情和国情，认清我们所处的“时”和“势”，增强机遇意识、忧患意识、责任意识，提升自身运用马克思主义的立场、观点、方法正确分析形势和理解政策的能力，探索科学研判和正确理解形势与政策发展的客观规律，使大学生在改革开放的环境下有坚定的立场、有较强的社会责任和社会认知能力，提高当代大学生投身于国家经济建设事业的自觉性和态度，明确自身的人生定位和奋斗目标。</w:t>
      </w:r>
    </w:p>
    <w:p>
      <w:pPr>
        <w:widowControl/>
        <w:shd w:val="clear" w:color="000000" w:fill="FFFFFF"/>
        <w:ind w:firstLine="420"/>
        <w:jc w:val="left"/>
        <w:rPr>
          <w:rFonts w:ascii="Times New Roman" w:hAnsi="Times New Roman"/>
          <w:sz w:val="21"/>
          <w:szCs w:val="21"/>
        </w:rPr>
      </w:pPr>
      <w:r>
        <w:rPr>
          <w:rFonts w:hint="eastAsia" w:ascii="Times New Roman" w:hAnsi="Times New Roman"/>
          <w:sz w:val="21"/>
          <w:szCs w:val="21"/>
        </w:rPr>
        <w:t>本课程按照教学内容专题学习，运用专题讲授、课堂讨论、观看视频、撰写学习报告及现代多媒体教学手段组织教学。</w:t>
      </w:r>
    </w:p>
    <w:p>
      <w:pPr>
        <w:spacing w:line="360" w:lineRule="exact"/>
        <w:ind w:firstLine="420"/>
        <w:rPr>
          <w:rFonts w:ascii="Times New Roman" w:hAnsi="Times New Roman"/>
          <w:sz w:val="21"/>
          <w:szCs w:val="21"/>
        </w:rPr>
      </w:pPr>
      <w:r>
        <w:rPr>
          <w:rFonts w:hint="eastAsia" w:ascii="Times New Roman" w:hAnsi="Times New Roman"/>
          <w:sz w:val="21"/>
          <w:szCs w:val="21"/>
        </w:rPr>
        <w:t>12.五粮文化育人学思践悟（</w:t>
      </w:r>
      <w:r>
        <w:rPr>
          <w:rFonts w:ascii="Times New Roman" w:hAnsi="Times New Roman"/>
          <w:sz w:val="21"/>
          <w:szCs w:val="21"/>
        </w:rPr>
        <w:t>530701</w:t>
      </w:r>
      <w:r>
        <w:rPr>
          <w:rFonts w:hint="eastAsia" w:ascii="Times New Roman" w:hAnsi="Times New Roman"/>
          <w:sz w:val="21"/>
          <w:szCs w:val="21"/>
        </w:rPr>
        <w:t>4189）（16学时）</w:t>
      </w:r>
    </w:p>
    <w:p>
      <w:pPr>
        <w:widowControl/>
        <w:shd w:val="clear" w:color="000000" w:fill="FFFFFF"/>
        <w:ind w:firstLine="420"/>
        <w:jc w:val="left"/>
        <w:rPr>
          <w:rFonts w:ascii="Times New Roman" w:hAnsi="Times New Roman"/>
          <w:sz w:val="21"/>
          <w:szCs w:val="21"/>
        </w:rPr>
      </w:pPr>
      <w:r>
        <w:rPr>
          <w:rFonts w:hint="eastAsia" w:ascii="Times New Roman" w:hAnsi="Times New Roman"/>
          <w:sz w:val="21"/>
          <w:szCs w:val="21"/>
        </w:rPr>
        <w:t>本课程以历史——理论——实践为顺序，以探寻历史为逻辑起点，以传承中华优秀传统文化为主线，融通社会主义核心价值观，挖掘学校特有的粮食文化核心内涵——五粮文化育人理念，并对五粮文化育人理念进行深入阐释，将其融入育人实践中，让青年学生加强对五粮文化育人理念的认识和理解，推进社会主义核心价值观落实落细，最终实现培育新时代青年的目标。通篇贯彻习近平新时代中国特色社会主义思想，推进习近平新时代中国特色社会主义思想进教材、进课堂、进头脑。该课程通过教师讲授、PPT演示、实践活动等形式开展教学，让学生在学思践悟中认识和理解五粮文化育人理念。</w:t>
      </w:r>
    </w:p>
    <w:p>
      <w:pPr>
        <w:spacing w:line="360" w:lineRule="exact"/>
        <w:ind w:firstLine="420"/>
        <w:rPr>
          <w:rFonts w:ascii="Times New Roman" w:hAnsi="Times New Roman"/>
          <w:sz w:val="21"/>
          <w:szCs w:val="21"/>
        </w:rPr>
      </w:pPr>
      <w:r>
        <w:rPr>
          <w:rFonts w:hint="eastAsia" w:ascii="Times New Roman" w:hAnsi="Times New Roman"/>
          <w:sz w:val="21"/>
          <w:szCs w:val="21"/>
        </w:rPr>
        <w:t>13.大学生安全教育（</w:t>
      </w:r>
      <w:r>
        <w:rPr>
          <w:rFonts w:ascii="Times New Roman" w:hAnsi="Times New Roman"/>
          <w:sz w:val="21"/>
          <w:szCs w:val="21"/>
        </w:rPr>
        <w:t>530701</w:t>
      </w:r>
      <w:r>
        <w:rPr>
          <w:rFonts w:hint="eastAsia" w:ascii="Times New Roman" w:hAnsi="Times New Roman"/>
          <w:sz w:val="21"/>
          <w:szCs w:val="21"/>
        </w:rPr>
        <w:t>418A）（16学时）</w:t>
      </w:r>
    </w:p>
    <w:p>
      <w:pPr>
        <w:widowControl/>
        <w:shd w:val="clear" w:color="000000" w:fill="FFFFFF"/>
        <w:ind w:firstLine="420"/>
        <w:jc w:val="left"/>
        <w:rPr>
          <w:rFonts w:ascii="Times New Roman" w:hAnsi="Times New Roman"/>
          <w:sz w:val="21"/>
          <w:szCs w:val="21"/>
        </w:rPr>
      </w:pPr>
      <w:r>
        <w:rPr>
          <w:rFonts w:hint="eastAsia" w:ascii="Times New Roman" w:hAnsi="Times New Roman"/>
          <w:sz w:val="21"/>
          <w:szCs w:val="21"/>
        </w:rPr>
        <w:t>通过本课程教育，使大学生应当树立起安全第一的意识，树立积极正确的安全观，把安全问题与个人发展和国家需要、社会发展相结合，为构筑平安人生互动付出积极的努力。大学生应当了解安全基本知识，掌握与安全问题相关的法律法规和校纪校规，安全问题所包含的基本内容，安全问题的社会、校园环境；了解安全信息、相关的安全问题分类知识以及安全保障的基本知识。大学生应当掌握安全防范技能、安全信息搜索与安全管理技能。掌握以安全为前提的自我保护技能、沟通技能、问题解决技能等。</w:t>
      </w:r>
    </w:p>
    <w:p>
      <w:pPr>
        <w:spacing w:line="360" w:lineRule="exact"/>
        <w:ind w:firstLine="420"/>
        <w:rPr>
          <w:rFonts w:ascii="Times New Roman" w:hAnsi="Times New Roman"/>
          <w:sz w:val="21"/>
          <w:szCs w:val="21"/>
        </w:rPr>
      </w:pPr>
      <w:r>
        <w:rPr>
          <w:rFonts w:hint="eastAsia" w:ascii="Times New Roman" w:hAnsi="Times New Roman"/>
          <w:sz w:val="21"/>
          <w:szCs w:val="21"/>
        </w:rPr>
        <w:t>14.大学生健康教育（</w:t>
      </w:r>
      <w:r>
        <w:rPr>
          <w:rFonts w:ascii="Times New Roman" w:hAnsi="Times New Roman"/>
          <w:sz w:val="21"/>
          <w:szCs w:val="21"/>
        </w:rPr>
        <w:t>530701</w:t>
      </w:r>
      <w:r>
        <w:rPr>
          <w:rFonts w:hint="eastAsia" w:ascii="Times New Roman" w:hAnsi="Times New Roman"/>
          <w:sz w:val="21"/>
          <w:szCs w:val="21"/>
        </w:rPr>
        <w:t>4100）（16学时）</w:t>
      </w:r>
    </w:p>
    <w:p>
      <w:pPr>
        <w:widowControl/>
        <w:shd w:val="clear" w:color="000000" w:fill="FFFFFF"/>
        <w:ind w:firstLine="420"/>
        <w:jc w:val="left"/>
        <w:rPr>
          <w:rFonts w:ascii="Times New Roman" w:hAnsi="Times New Roman"/>
          <w:sz w:val="21"/>
          <w:szCs w:val="21"/>
        </w:rPr>
      </w:pPr>
      <w:r>
        <w:rPr>
          <w:rFonts w:hint="eastAsia" w:ascii="Times New Roman" w:hAnsi="Times New Roman"/>
          <w:sz w:val="21"/>
          <w:szCs w:val="21"/>
        </w:rPr>
        <w:t>本课程是为提高大学生健康水平而开设的一门全院公共基础课。也是为了适应大学生自我成长的迫切需要而开设的。旨在使学生掌握健康的基本知识，及时给予大学生积极的指导，帮助大学生正确认识自我、完善自我、发展自我、优化素质，提高健康水平，促进全面发展。使学生通过全部教学内容的学习，掌握健康发展特点以及影响因素，获得健康的基本概念和基础知识。初步形成多种视角的健康学观点，掌握一些基本的健康知识，并能将其与日常的学习、工作和生活紧密联系，能有效的自我调节。同时，在教学中通过案例教学，互动活动，培养学生动脑、动手的能力，提高学生的综合素质。</w:t>
      </w:r>
    </w:p>
    <w:p>
      <w:pPr>
        <w:spacing w:line="360" w:lineRule="exact"/>
        <w:ind w:firstLine="420"/>
        <w:rPr>
          <w:rFonts w:ascii="Times New Roman" w:hAnsi="Times New Roman"/>
          <w:sz w:val="21"/>
          <w:szCs w:val="21"/>
        </w:rPr>
      </w:pPr>
      <w:r>
        <w:rPr>
          <w:rFonts w:hint="eastAsia" w:ascii="Times New Roman" w:hAnsi="Times New Roman"/>
          <w:sz w:val="21"/>
          <w:szCs w:val="21"/>
        </w:rPr>
        <w:t>15.大学生就业指导（</w:t>
      </w:r>
      <w:r>
        <w:rPr>
          <w:rFonts w:ascii="Times New Roman" w:hAnsi="Times New Roman"/>
          <w:sz w:val="21"/>
          <w:szCs w:val="21"/>
        </w:rPr>
        <w:t>530701</w:t>
      </w:r>
      <w:r>
        <w:rPr>
          <w:rFonts w:hint="eastAsia" w:ascii="Times New Roman" w:hAnsi="Times New Roman"/>
          <w:sz w:val="21"/>
          <w:szCs w:val="21"/>
        </w:rPr>
        <w:t>4101）（14学时）</w:t>
      </w:r>
    </w:p>
    <w:p>
      <w:pPr>
        <w:widowControl/>
        <w:shd w:val="clear" w:color="000000" w:fill="FFFFFF"/>
        <w:ind w:firstLine="420"/>
        <w:jc w:val="left"/>
        <w:rPr>
          <w:rFonts w:ascii="Times New Roman" w:hAnsi="Times New Roman"/>
          <w:sz w:val="21"/>
          <w:szCs w:val="21"/>
        </w:rPr>
      </w:pPr>
      <w:r>
        <w:rPr>
          <w:rFonts w:hint="eastAsia" w:ascii="Times New Roman" w:hAnsi="Times New Roman"/>
          <w:sz w:val="21"/>
          <w:szCs w:val="21"/>
        </w:rPr>
        <w:t>本课程为主要学习大学生就业形势与政策、就业信息的搜集与处理、求职技巧与应聘准备、就业权益保护、毕业报到等内容。通过课程学习，学生应深刻理解大学生就业形势与政策，树立正确的职业价值观与就业观，熟练掌握职业岗位需求信息搜集与处理、求职应聘的各项准备事项、就业权益保护的基本常识与技能，根据自身素质能力，针对自身专业特长，加强学习，做好人生规划，积极做好求职应聘的相关准备，认真完成学业，顺利实现毕业与就业，勇于探索与实践创业。教师应综合运用讲授、情景模拟、启发式、任务驱动、问题讨论、综合练习、案例分析等方式方法和现代多媒体、互联网等教学手段组织教学。</w:t>
      </w:r>
    </w:p>
    <w:p>
      <w:pPr>
        <w:spacing w:line="360" w:lineRule="exact"/>
        <w:ind w:firstLine="420"/>
        <w:rPr>
          <w:rFonts w:ascii="Times New Roman" w:hAnsi="Times New Roman"/>
          <w:sz w:val="21"/>
          <w:szCs w:val="21"/>
        </w:rPr>
      </w:pPr>
      <w:r>
        <w:rPr>
          <w:rFonts w:hint="eastAsia" w:ascii="Times New Roman" w:hAnsi="Times New Roman"/>
          <w:sz w:val="21"/>
          <w:szCs w:val="21"/>
        </w:rPr>
        <w:t>16.创新创业实践（</w:t>
      </w:r>
      <w:r>
        <w:rPr>
          <w:rFonts w:ascii="Times New Roman" w:hAnsi="Times New Roman"/>
          <w:sz w:val="21"/>
          <w:szCs w:val="21"/>
        </w:rPr>
        <w:t>530701</w:t>
      </w:r>
      <w:r>
        <w:rPr>
          <w:rFonts w:hint="eastAsia" w:ascii="Times New Roman" w:hAnsi="Times New Roman"/>
          <w:sz w:val="21"/>
          <w:szCs w:val="21"/>
        </w:rPr>
        <w:t>4102）（2学分）</w:t>
      </w:r>
    </w:p>
    <w:p>
      <w:pPr>
        <w:widowControl/>
        <w:ind w:firstLine="420"/>
        <w:rPr>
          <w:rFonts w:ascii="Times New Roman" w:hAnsi="Times New Roman"/>
          <w:sz w:val="21"/>
          <w:szCs w:val="21"/>
        </w:rPr>
      </w:pPr>
      <w:r>
        <w:rPr>
          <w:rFonts w:hint="eastAsia" w:ascii="Times New Roman" w:hAnsi="Times New Roman"/>
          <w:sz w:val="21"/>
          <w:szCs w:val="21"/>
        </w:rPr>
        <w:t>本课程是指学生在校期间参加的创新创业训练计划项目、创客空间活动、专业创业孵化基地实践、创新创业讲座、专业技能竞赛、技能鉴定考证、发表论文或作品、科学研究、发明创造、学术交流、社会实践等各项创新创业实践活动，经学院认定后计创新创业实践学分。创新创业实践学分是在校生必修学分，每位学生在校学习期间应修满2个创新创业实践学分。高职第三学期末进行统计，成绩输入教学平台。</w:t>
      </w:r>
    </w:p>
    <w:p>
      <w:pPr>
        <w:snapToGrid w:val="0"/>
        <w:spacing w:line="380" w:lineRule="exact"/>
        <w:ind w:firstLine="420"/>
        <w:rPr>
          <w:rFonts w:ascii="Times New Roman" w:hAnsi="Times New Roman"/>
          <w:sz w:val="21"/>
        </w:rPr>
      </w:pPr>
      <w:r>
        <w:rPr>
          <w:rFonts w:hint="eastAsia" w:ascii="Times New Roman" w:hAnsi="Times New Roman"/>
          <w:sz w:val="21"/>
        </w:rPr>
        <w:t>（二）专业技术课程说明</w:t>
      </w:r>
    </w:p>
    <w:p>
      <w:pPr>
        <w:ind w:firstLine="420"/>
        <w:rPr>
          <w:rFonts w:ascii="Times New Roman" w:hAnsi="Times New Roman"/>
          <w:sz w:val="21"/>
        </w:rPr>
      </w:pPr>
      <w:r>
        <w:rPr>
          <w:rFonts w:hint="eastAsia" w:ascii="Times New Roman" w:hAnsi="Times New Roman"/>
          <w:sz w:val="21"/>
        </w:rPr>
        <w:t>1.结合专业教学的特色创新创业课程（30~60学时）</w:t>
      </w:r>
    </w:p>
    <w:p>
      <w:pPr>
        <w:ind w:firstLine="420"/>
        <w:rPr>
          <w:rFonts w:ascii="Times New Roman" w:hAnsi="Times New Roman"/>
          <w:sz w:val="21"/>
        </w:rPr>
      </w:pPr>
      <w:r>
        <w:rPr>
          <w:rFonts w:hint="eastAsia" w:ascii="Times New Roman" w:hAnsi="Times New Roman"/>
          <w:sz w:val="21"/>
        </w:rPr>
        <w:t>本课程为创新创业教育课程群之专业重点建设课程，坚持工学结合、知行合一，注重专业教育与生产劳动、社会实践、创新创业教育相结合，强化教育教学实践性和职业性，本课程主要学习如何结合或利用专业所学知识和技能进行创新创业，包括基于专业的技术创新、产品创新、品牌创新、服务创新、商业模式创新、管理创新、组织创新、市场创新、渠道创新等基础知识与基本技能。通过课程学习，进一步培养与增强学生的创新精神、创业意识和创新创业能力，促进学生的学以致用、用以促学、学用相长等能力提升。</w:t>
      </w:r>
    </w:p>
    <w:p>
      <w:pPr>
        <w:spacing w:line="360" w:lineRule="exact"/>
        <w:ind w:firstLine="420"/>
        <w:rPr>
          <w:rFonts w:hint="eastAsia" w:ascii="仿宋" w:hAnsi="仿宋" w:eastAsia="仿宋" w:cs="仿宋"/>
          <w:sz w:val="21"/>
          <w:szCs w:val="21"/>
          <w:highlight w:val="none"/>
        </w:rPr>
      </w:pPr>
      <w:r>
        <w:rPr>
          <w:rFonts w:hint="eastAsia" w:ascii="Times New Roman" w:hAnsi="Times New Roman"/>
          <w:sz w:val="21"/>
          <w:highlight w:val="none"/>
        </w:rPr>
        <w:t>2.普通专业技术课程说明</w:t>
      </w:r>
    </w:p>
    <w:p>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1</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电商运营（C5307014270）（64学时）</w:t>
      </w:r>
    </w:p>
    <w:p>
      <w:pPr>
        <w:spacing w:line="360" w:lineRule="exact"/>
        <w:ind w:firstLine="400" w:firstLineChars="200"/>
        <w:rPr>
          <w:rFonts w:hint="eastAsia" w:ascii="宋体" w:hAnsi="宋体" w:eastAsia="宋体" w:cs="Cambria Math"/>
        </w:rPr>
      </w:pPr>
      <w:r>
        <w:rPr>
          <w:rFonts w:hint="eastAsia" w:ascii="宋体" w:hAnsi="宋体" w:eastAsia="宋体" w:cs="Cambria Math"/>
        </w:rPr>
        <w:t>本课程以淘系平台为依托，以网店运营为核心，按照网店运营的管理思路，从网店规划、店铺装修、商品上架、引流推广，到客户服务、客户关系管理、物流管理，再到店铺运营数据分析，深入浅出地全面介绍了网店运营的整个流程与关键要素，详细地解答了在网店运营各个环节中可能会遇到的各种问题，有效地帮助学生培养与提升网店运营的能力。在教学方法上采用双线式项目教学，教师在讲解的过程中以自己的网店作为教学载体来介绍网店的策划、建立、管理及运营，学生在实践中采用团队的方式，建立各自的网店。同时教师的真实示范案例教学，有利于提高学生的学习、实践、探索积极性。在教学中，还应用了角色扮演法、博客和建立阿里旺旺群辅助教学、课堂辅导与第二课堂相结合。</w:t>
      </w:r>
    </w:p>
    <w:p>
      <w:pPr>
        <w:numPr>
          <w:ilvl w:val="0"/>
          <w:numId w:val="7"/>
        </w:numPr>
        <w:spacing w:line="360" w:lineRule="exact"/>
        <w:ind w:firstLine="400" w:firstLineChars="200"/>
        <w:rPr>
          <w:rFonts w:hint="default" w:cs="Cambria Math"/>
          <w:lang w:val="en-US" w:eastAsia="zh-CN"/>
        </w:rPr>
      </w:pPr>
      <w:r>
        <w:rPr>
          <w:rFonts w:hint="eastAsia" w:cs="Cambria Math"/>
          <w:lang w:val="en-US" w:eastAsia="zh-CN"/>
        </w:rPr>
        <w:t>数据可视化（</w:t>
      </w:r>
      <w:r>
        <w:rPr>
          <w:rFonts w:hint="eastAsia" w:ascii="仿宋" w:hAnsi="仿宋" w:eastAsia="仿宋" w:cs="仿宋"/>
          <w:sz w:val="21"/>
          <w:szCs w:val="21"/>
          <w:lang w:val="en-US" w:eastAsia="zh-CN"/>
        </w:rPr>
        <w:t>5307014274）</w:t>
      </w:r>
      <w:r>
        <w:rPr>
          <w:rFonts w:hint="eastAsia" w:cs="Cambria Math"/>
          <w:lang w:val="en-US" w:eastAsia="zh-CN"/>
        </w:rPr>
        <w:t>（64学时）</w:t>
      </w:r>
    </w:p>
    <w:p>
      <w:pPr>
        <w:spacing w:line="360" w:lineRule="exact"/>
        <w:ind w:firstLine="400" w:firstLineChars="200"/>
        <w:rPr>
          <w:rFonts w:hint="default" w:cs="Cambria Math"/>
          <w:lang w:val="en-US" w:eastAsia="zh-CN"/>
        </w:rPr>
      </w:pPr>
      <w:r>
        <w:rPr>
          <w:rFonts w:hint="eastAsia" w:ascii="宋体" w:hAnsi="宋体" w:eastAsia="宋体" w:cs="Cambria Math"/>
        </w:rPr>
        <w:t>本课程为电子商务专业的基础课程，主要学习各种数据可视化图表类型的使用场景和制作方法，熟练掌握常用的数据可视化工具，通过数据可视化结果，学习如何解读数据背后的信息，为商务决策提供数据支持。通过数据可视化课程的学习，学生能够掌握数据可视化的基本理论和技能，能够运营数据可视化工具对商务数据进行有效分析和展示。通过学习和实践操作相结合的教学方式，以项目为驱动，让学生分组完成实际的数据可视化任务，提高学生的实际操作能力和解决实际问题的能力。</w:t>
      </w:r>
    </w:p>
    <w:p>
      <w:pPr>
        <w:numPr>
          <w:ilvl w:val="0"/>
          <w:numId w:val="7"/>
        </w:numPr>
        <w:spacing w:line="360" w:lineRule="exact"/>
        <w:ind w:firstLine="400" w:firstLineChars="200"/>
        <w:rPr>
          <w:rFonts w:hint="default" w:cs="Cambria Math"/>
          <w:lang w:val="en-US" w:eastAsia="zh-CN"/>
        </w:rPr>
      </w:pPr>
      <w:r>
        <w:rPr>
          <w:rFonts w:hint="eastAsia" w:cs="Cambria Math"/>
          <w:lang w:val="en-US" w:eastAsia="zh-CN"/>
        </w:rPr>
        <w:t>网店推广</w:t>
      </w:r>
      <w:r>
        <w:rPr>
          <w:rFonts w:hint="eastAsia" w:ascii="仿宋" w:hAnsi="仿宋" w:eastAsia="仿宋" w:cs="仿宋"/>
          <w:sz w:val="21"/>
          <w:szCs w:val="21"/>
          <w:lang w:val="en-US" w:eastAsia="zh-CN"/>
        </w:rPr>
        <w:t>（5307014271）</w:t>
      </w:r>
      <w:r>
        <w:rPr>
          <w:rFonts w:hint="eastAsia" w:cs="Cambria Math"/>
          <w:lang w:val="en-US" w:eastAsia="zh-CN"/>
        </w:rPr>
        <w:t>（64学时）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00" w:firstLineChars="200"/>
        <w:textAlignment w:val="auto"/>
        <w:rPr>
          <w:rFonts w:hint="default" w:cs="Cambria Math"/>
          <w:lang w:val="en-US" w:eastAsia="zh-CN"/>
        </w:rPr>
      </w:pPr>
      <w:r>
        <w:rPr>
          <w:rFonts w:hint="eastAsia" w:ascii="宋体" w:hAnsi="宋体" w:eastAsia="宋体" w:cs="Cambria Math"/>
        </w:rPr>
        <w:t>本课程为电子商务专业的核心课程，主要讲述打造网店单品爆款、内页文案编写、分销管理、常规硬广、量子统计数据、分析与应用技巧等知识内容。通过对网店推广课程的学习，学生可以全面了解电商运营推广能力，并利用相关知识完成直通车、淘宝客、淘金币、聚划算、淘女郎平台、新品中心、试用中心进行产品促销推广等任务，并提升自身的运营推广素养和能力。教学方法采用以课堂理论教学与实践并重的模式，理论教学运用多媒体教学手段，以理论结合实例讲授；在教学采用案例教学，加强实践性教学，提高学生的实践操作能力；实践是培养学生实际操作能力和设计能力；课程设计采用项目驱动方式，以项目开发为主线，培养学生对整个课程知识的融会贯通能力、培养学生项目开发的能力和解决实际问题的能力。</w:t>
      </w:r>
    </w:p>
    <w:p>
      <w:pPr>
        <w:numPr>
          <w:ilvl w:val="0"/>
          <w:numId w:val="7"/>
        </w:numPr>
        <w:spacing w:line="360" w:lineRule="exact"/>
        <w:ind w:firstLine="400" w:firstLineChars="200"/>
        <w:rPr>
          <w:rFonts w:hint="default" w:cs="Cambria Math"/>
          <w:lang w:val="en-US" w:eastAsia="zh-CN"/>
        </w:rPr>
      </w:pPr>
      <w:r>
        <w:rPr>
          <w:rFonts w:hint="eastAsia" w:cs="Cambria Math"/>
          <w:lang w:val="en-US" w:eastAsia="zh-CN"/>
        </w:rPr>
        <w:t>网络营销</w:t>
      </w:r>
      <w:r>
        <w:rPr>
          <w:rFonts w:hint="eastAsia" w:ascii="仿宋" w:hAnsi="仿宋" w:eastAsia="仿宋" w:cs="仿宋"/>
          <w:sz w:val="21"/>
          <w:szCs w:val="21"/>
          <w:lang w:val="en-US" w:eastAsia="zh-CN"/>
        </w:rPr>
        <w:t>（5307014272）</w:t>
      </w:r>
      <w:r>
        <w:rPr>
          <w:rFonts w:hint="eastAsia" w:cs="Cambria Math"/>
          <w:lang w:val="en-US" w:eastAsia="zh-CN"/>
        </w:rPr>
        <w:t>（96学时）</w:t>
      </w:r>
    </w:p>
    <w:p>
      <w:pPr>
        <w:spacing w:line="360" w:lineRule="exact"/>
        <w:ind w:firstLine="400" w:firstLineChars="200"/>
        <w:rPr>
          <w:rFonts w:hint="default" w:cs="Cambria Math"/>
          <w:lang w:val="en-US" w:eastAsia="zh-CN"/>
        </w:rPr>
      </w:pPr>
      <w:r>
        <w:rPr>
          <w:rFonts w:hint="eastAsia" w:ascii="宋体" w:hAnsi="宋体" w:eastAsia="宋体" w:cs="Cambria Math"/>
        </w:rPr>
        <w:t>本课程主要教授网络营销策划，包括选题、调研、环境分析、战略策划、战术策划、财务预算与组织管理、项目运营等知识点。通过课程学习，学生可以全面了解电商行业网络营销相关知识，并利用相关知识完成网络营销策划、选题、调研、环境分析、战略分析、战术分析、可行性分析等任务，并提升自身的全网营销素养和能力。课程教学以项目教学法和任务驱动法为主，以电子商务创业班为载体，学习认知网络营销策划、网络营销策划选题、网络营销策划调研、网络营销策划环境分析、网络营销战略策划、网络营销战术策划、网络营销策划财务预算与组织管理、网络营销策划可行性分析、网络营销项目运营、团队策划项目PK。制定科学、合理的工作计划并组织实施的能力、工作资料查阅与工作文件编制能力和发现问题、分析问题及解决问题能力。配合小组讨论法等其他教学方法，培养学生团队组织与协作能力、良好的人际交往与有效沟通能力、学习、成功意识。</w:t>
      </w:r>
    </w:p>
    <w:p>
      <w:pPr>
        <w:numPr>
          <w:ilvl w:val="0"/>
          <w:numId w:val="7"/>
        </w:numPr>
        <w:spacing w:line="360" w:lineRule="exact"/>
        <w:ind w:firstLine="400" w:firstLineChars="200"/>
        <w:rPr>
          <w:rFonts w:hint="default" w:cs="Cambria Math"/>
          <w:lang w:val="en-US" w:eastAsia="zh-CN"/>
        </w:rPr>
      </w:pPr>
      <w:r>
        <w:rPr>
          <w:rFonts w:hint="eastAsia" w:cs="Cambria Math"/>
          <w:lang w:val="en-US" w:eastAsia="zh-CN"/>
        </w:rPr>
        <w:t>数据化营销</w:t>
      </w:r>
      <w:r>
        <w:rPr>
          <w:rFonts w:hint="eastAsia" w:ascii="仿宋" w:hAnsi="仿宋" w:eastAsia="仿宋" w:cs="仿宋"/>
          <w:sz w:val="21"/>
          <w:szCs w:val="21"/>
          <w:lang w:val="en-US" w:eastAsia="zh-CN"/>
        </w:rPr>
        <w:t>（5307014273）</w:t>
      </w:r>
      <w:r>
        <w:rPr>
          <w:rFonts w:hint="eastAsia" w:cs="Cambria Math"/>
          <w:lang w:val="en-US" w:eastAsia="zh-CN"/>
        </w:rPr>
        <w:t>（64学时）</w:t>
      </w:r>
    </w:p>
    <w:p>
      <w:pPr>
        <w:spacing w:line="360" w:lineRule="exact"/>
        <w:ind w:firstLine="400" w:firstLineChars="200"/>
        <w:rPr>
          <w:rFonts w:hint="default" w:cs="Cambria Math"/>
          <w:lang w:val="en-US" w:eastAsia="zh-CN"/>
        </w:rPr>
      </w:pPr>
      <w:r>
        <w:rPr>
          <w:rFonts w:hint="eastAsia" w:ascii="宋体" w:hAnsi="宋体" w:eastAsia="宋体" w:cs="Cambria Math"/>
        </w:rPr>
        <w:t>本课程为电子商务专业的一门专业核心课程，主要围绕流量分析、成交转化率、处理客单价、建立客户关系管理体系、数据分析部门运营管理、数据化营销等知识点进行教授。通过数据化营销课程的学习，学生可以全面了解电商行业数据分析相关知识，并利用相关知识完成流量来源分析、提高成交转化率、客单价、建立客户关系管理体系等任务，并提升自身的数据分析素养和能力，并应用于店铺日常运营管理。课程教学以项目教学法和任务驱动法为主，以电子商务创业班为载体，学习流量、成交转化率、客单价、数据分析部门运营管理、数据化营销案例。制定科学、合理的工作计划并组织实施的能力、工作资料查阅与工作文件编制能力和发现问题、分析问题及解决问题能力。配合小组讨论法等其他教学方法，培养学生团队组织与协作能力、良好的人际交往与有效沟通能力、学习、成功意识。</w:t>
      </w:r>
    </w:p>
    <w:p>
      <w:pPr>
        <w:numPr>
          <w:ilvl w:val="0"/>
          <w:numId w:val="7"/>
        </w:numPr>
        <w:spacing w:line="360" w:lineRule="exact"/>
        <w:ind w:firstLine="400" w:firstLineChars="200"/>
        <w:rPr>
          <w:rFonts w:hint="default" w:cs="Cambria Math"/>
          <w:lang w:val="en-US" w:eastAsia="zh-CN"/>
        </w:rPr>
      </w:pPr>
      <w:r>
        <w:rPr>
          <w:rFonts w:hint="eastAsia" w:cs="Cambria Math"/>
          <w:lang w:val="en-US" w:eastAsia="zh-CN"/>
        </w:rPr>
        <w:t>新媒体推广</w:t>
      </w:r>
      <w:r>
        <w:rPr>
          <w:rFonts w:hint="eastAsia" w:ascii="仿宋" w:hAnsi="仿宋" w:eastAsia="仿宋" w:cs="仿宋"/>
          <w:sz w:val="21"/>
          <w:szCs w:val="21"/>
          <w:lang w:val="en-US" w:eastAsia="zh-CN"/>
        </w:rPr>
        <w:t>（5307014290）</w:t>
      </w:r>
      <w:r>
        <w:rPr>
          <w:rFonts w:hint="eastAsia" w:cs="Cambria Math"/>
          <w:lang w:val="en-US" w:eastAsia="zh-CN"/>
        </w:rPr>
        <w:t>（84学时）</w:t>
      </w:r>
    </w:p>
    <w:p>
      <w:pPr>
        <w:spacing w:line="360" w:lineRule="exact"/>
        <w:ind w:firstLine="400" w:firstLineChars="200"/>
        <w:rPr>
          <w:rFonts w:hint="default" w:cs="Cambria Math"/>
          <w:lang w:val="en-US" w:eastAsia="zh-CN"/>
        </w:rPr>
      </w:pPr>
      <w:r>
        <w:rPr>
          <w:rFonts w:hint="eastAsia" w:ascii="宋体" w:hAnsi="宋体" w:eastAsia="宋体" w:cs="Cambria Math"/>
        </w:rPr>
        <w:t>本课程为电子商务专业的一门核心课程，课程内容主要教授新媒体营销、自媒体运营等，通过案例分析、项目式教学，学生可以全面提升新媒体的运营能力，并通过各种新媒体的实战任务等，进一步提升自身的新媒体运营岗位素养和能力。课程教学以项目教学法和任务驱动法为主，以电子商务创业班为载体，学习走进微信公众号、新浪微博、头条、一点资讯、搜狐公众、简书、网易媒体、企鹅媒体、百度百家、百度贴吧、UC云观、知乎等平台实战。制定科学、合理的工作计划并组织实施的能力、工作资料查阅与工作文件编制能力和发现问题、分析问题及解决问题能力。配合小组讨论法等其他教学方法，培养学生团队组织与协作能力、良好的人际交往与有效沟通能力、学习、成功意识。</w:t>
      </w:r>
    </w:p>
    <w:p>
      <w:pPr>
        <w:numPr>
          <w:ilvl w:val="0"/>
          <w:numId w:val="7"/>
        </w:numPr>
        <w:spacing w:line="360" w:lineRule="exact"/>
        <w:ind w:firstLine="400" w:firstLineChars="200"/>
        <w:rPr>
          <w:rFonts w:hint="default" w:cs="Cambria Math"/>
          <w:lang w:val="en-US" w:eastAsia="zh-CN"/>
        </w:rPr>
      </w:pPr>
      <w:r>
        <w:rPr>
          <w:rFonts w:hint="eastAsia" w:cs="Cambria Math"/>
          <w:lang w:val="en-US" w:eastAsia="zh-CN"/>
        </w:rPr>
        <w:t>搜索引擎营销</w:t>
      </w:r>
      <w:r>
        <w:rPr>
          <w:rFonts w:hint="eastAsia" w:ascii="仿宋" w:hAnsi="仿宋" w:eastAsia="仿宋" w:cs="仿宋"/>
          <w:sz w:val="21"/>
          <w:szCs w:val="21"/>
          <w:lang w:val="en-US" w:eastAsia="zh-CN"/>
        </w:rPr>
        <w:t>（5307014291）</w:t>
      </w:r>
      <w:r>
        <w:rPr>
          <w:rFonts w:hint="eastAsia" w:cs="Cambria Math"/>
          <w:lang w:val="en-US" w:eastAsia="zh-CN"/>
        </w:rPr>
        <w:t>（84学时）</w:t>
      </w:r>
    </w:p>
    <w:p>
      <w:pPr>
        <w:spacing w:line="360" w:lineRule="exact"/>
        <w:ind w:firstLine="400" w:firstLineChars="200"/>
        <w:rPr>
          <w:rFonts w:hint="default" w:cs="Cambria Math"/>
          <w:lang w:val="en-US" w:eastAsia="zh-CN"/>
        </w:rPr>
      </w:pPr>
      <w:r>
        <w:rPr>
          <w:rFonts w:hint="eastAsia" w:ascii="宋体" w:hAnsi="宋体" w:eastAsia="宋体" w:cs="Cambria Math"/>
        </w:rPr>
        <w:t>本课程的学习主要以百度搜索推广为案例，进行教学，包括搜索引擎营销基础、百度推广账户结构、关键词、创意、质量都、推广方案写作、效果优化与数据分析等。通过课程学习，学生可以全面了解搜索引擎营销基础、百度搜索推广、账户结构、关键词、创意、质量度、百度搜索推广工具的使用、百度推广客户端、百度网盟推广、着陆页分析、效果优化与数据分析知识点，并提升自身的推广素养和能力。课程教学以项目教学法和任务驱动法为主，以电子商务创业班为载体，学习搜索引擎营销基础、百度搜索推广、账户结构、关键词、创意、质量度、百度搜索推广工具的使用、百度推广客户端、百度网盟推广、着陆页分析、效果优化与数据分析。制定科学、合理的工作计划并组织实施的能力、工作资料查阅与工作文件编制能力和发现问题、分析问题及解决问题能力。配合小组讨论法等其他教学方法，培养学生团队组织与协作能力、良好的人际交往与有效沟通能力、学习、成功意识。</w:t>
      </w:r>
    </w:p>
    <w:p>
      <w:pPr>
        <w:numPr>
          <w:ilvl w:val="0"/>
          <w:numId w:val="7"/>
        </w:numPr>
        <w:spacing w:line="360" w:lineRule="exact"/>
        <w:ind w:firstLine="400" w:firstLineChars="200"/>
        <w:rPr>
          <w:rFonts w:hint="default" w:cs="Cambria Math"/>
          <w:lang w:val="en-US" w:eastAsia="zh-CN"/>
        </w:rPr>
      </w:pPr>
      <w:r>
        <w:rPr>
          <w:rFonts w:hint="eastAsia" w:cs="Cambria Math"/>
          <w:lang w:val="en-US" w:eastAsia="zh-CN"/>
        </w:rPr>
        <w:t>直播运营</w:t>
      </w:r>
      <w:r>
        <w:rPr>
          <w:rFonts w:hint="eastAsia" w:ascii="仿宋" w:hAnsi="仿宋" w:eastAsia="仿宋" w:cs="仿宋"/>
          <w:sz w:val="21"/>
          <w:szCs w:val="21"/>
          <w:lang w:val="en-US" w:eastAsia="zh-CN"/>
        </w:rPr>
        <w:t>（5307014201）</w:t>
      </w:r>
      <w:r>
        <w:rPr>
          <w:rFonts w:hint="eastAsia" w:cs="Cambria Math"/>
          <w:lang w:val="en-US" w:eastAsia="zh-CN"/>
        </w:rPr>
        <w:t>（84学时）</w:t>
      </w:r>
    </w:p>
    <w:p>
      <w:pPr>
        <w:spacing w:line="360" w:lineRule="exact"/>
        <w:ind w:firstLine="400" w:firstLineChars="200"/>
        <w:rPr>
          <w:rFonts w:hint="default" w:cs="Cambria Math"/>
          <w:lang w:val="en-US" w:eastAsia="zh-CN"/>
        </w:rPr>
      </w:pPr>
      <w:r>
        <w:rPr>
          <w:rFonts w:hint="eastAsia" w:ascii="宋体" w:hAnsi="宋体" w:eastAsia="宋体" w:cs="Cambria Math"/>
        </w:rPr>
        <w:t>本课程为电子商务专业的核心课程，主要讲授直播平台的选择与搭建、直播团队组建与运营、粉丝管理、回访及转化率、直播复盘与数据运营、优化直播效果、选品与卖点挖掘等知识内容。通过课程学习，学生可以全面了解直播运营相关知识，并利用相关知识完成直播团队组建、选品、脚本策划、直播控场、商务合作等任务，并提升自身的职业素养、职场能力。教学方法采用双线式项目教学，教师在讲解的过程中以实际的直播平台作为教学载体来介绍直播平台搭建、粉丝管理及直播运营，学生在实践中采用团队的方式，建立各自的直播间。同时教师的真实示范案例教学，有利于提高学生的学习、实践、探索积极性，还应用了角色扮演法、建立群辅助教学、课堂辅导与第二课堂相结合。</w:t>
      </w:r>
    </w:p>
    <w:p>
      <w:pPr>
        <w:ind w:firstLine="420" w:firstLineChars="200"/>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9</w:t>
      </w:r>
      <w:r>
        <w:rPr>
          <w:rFonts w:ascii="仿宋" w:hAnsi="仿宋" w:eastAsia="仿宋" w:cs="仿宋"/>
          <w:sz w:val="21"/>
          <w:szCs w:val="21"/>
        </w:rPr>
        <w:t>）</w:t>
      </w:r>
      <w:r>
        <w:rPr>
          <w:rFonts w:hint="eastAsia" w:ascii="仿宋" w:hAnsi="仿宋" w:eastAsia="仿宋" w:cs="仿宋"/>
          <w:sz w:val="21"/>
          <w:szCs w:val="21"/>
        </w:rPr>
        <w:t>电子商务客服、美工实战实训（5307014300）（</w:t>
      </w:r>
      <w:r>
        <w:rPr>
          <w:rFonts w:ascii="仿宋" w:hAnsi="仿宋" w:eastAsia="仿宋" w:cs="仿宋"/>
          <w:sz w:val="21"/>
          <w:szCs w:val="21"/>
          <w:highlight w:val="none"/>
        </w:rPr>
        <w:t>48</w:t>
      </w:r>
      <w:r>
        <w:rPr>
          <w:rFonts w:hint="eastAsia" w:ascii="仿宋" w:hAnsi="仿宋" w:eastAsia="仿宋" w:cs="仿宋"/>
          <w:sz w:val="21"/>
          <w:szCs w:val="21"/>
          <w:highlight w:val="none"/>
        </w:rPr>
        <w:t>学</w:t>
      </w:r>
      <w:r>
        <w:rPr>
          <w:rFonts w:hint="eastAsia" w:ascii="仿宋" w:hAnsi="仿宋" w:eastAsia="仿宋" w:cs="仿宋"/>
          <w:sz w:val="21"/>
          <w:szCs w:val="21"/>
        </w:rPr>
        <w:t>时）</w:t>
      </w:r>
    </w:p>
    <w:p>
      <w:pPr>
        <w:ind w:firstLine="420" w:firstLineChars="200"/>
        <w:rPr>
          <w:rFonts w:ascii="Times New Roman" w:hAnsi="Times New Roman" w:cs="Times New Roman"/>
          <w:kern w:val="2"/>
          <w:sz w:val="21"/>
          <w:szCs w:val="24"/>
        </w:rPr>
      </w:pPr>
      <w:r>
        <w:rPr>
          <w:rFonts w:hint="eastAsia" w:ascii="Times New Roman" w:hAnsi="Times New Roman" w:cs="Times New Roman"/>
          <w:kern w:val="2"/>
          <w:sz w:val="21"/>
          <w:szCs w:val="24"/>
        </w:rPr>
        <w:t>通过电子商务实战实训，参与企业的提供的各种真实项目，实践专业所学知识。实训包括：网店客服岗位实训内容（接待、通知付款、回访留言、登记好友的信息、登记每天的日记、检查、空闲安排）；网店美工岗位实训内容（商品实物图拍摄与文案的整合、网店的VI设计与印刷、网店各种页面，构建的设计与装修、网店各类活动的气氛营造和文案策划、工作反馈与协助部门完成其它工作）。针对各岗位各知识点进行检验与巩固，最终提升学生专业技能运用的综合水平，为将来的就业打下扎实基础。</w:t>
      </w:r>
    </w:p>
    <w:p>
      <w:pPr>
        <w:ind w:firstLine="420" w:firstLineChars="200"/>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10</w:t>
      </w:r>
      <w:r>
        <w:rPr>
          <w:rFonts w:hint="eastAsia" w:ascii="仿宋" w:hAnsi="仿宋" w:eastAsia="仿宋" w:cs="仿宋"/>
          <w:sz w:val="21"/>
          <w:szCs w:val="21"/>
        </w:rPr>
        <w:t>）</w:t>
      </w:r>
      <w:r>
        <w:rPr>
          <w:rFonts w:hint="eastAsia" w:ascii="仿宋" w:hAnsi="仿宋" w:eastAsia="仿宋" w:cs="仿宋"/>
          <w:sz w:val="21"/>
          <w:szCs w:val="21"/>
          <w:lang w:val="en-US" w:eastAsia="zh-CN"/>
        </w:rPr>
        <w:t>岗位</w:t>
      </w:r>
      <w:r>
        <w:rPr>
          <w:rFonts w:hint="eastAsia" w:ascii="仿宋" w:hAnsi="仿宋" w:eastAsia="仿宋" w:cs="仿宋"/>
          <w:sz w:val="21"/>
          <w:szCs w:val="21"/>
        </w:rPr>
        <w:t>实习（5307014301）（260学时）</w:t>
      </w:r>
    </w:p>
    <w:p>
      <w:pPr>
        <w:ind w:firstLine="420" w:firstLineChars="200"/>
        <w:rPr>
          <w:rFonts w:ascii="Times New Roman" w:hAnsi="Times New Roman" w:cs="Times New Roman"/>
          <w:kern w:val="2"/>
          <w:sz w:val="21"/>
          <w:szCs w:val="24"/>
        </w:rPr>
      </w:pPr>
      <w:r>
        <w:rPr>
          <w:rFonts w:hint="eastAsia" w:ascii="Times New Roman" w:hAnsi="Times New Roman" w:cs="Times New Roman"/>
          <w:kern w:val="2"/>
          <w:sz w:val="21"/>
          <w:szCs w:val="24"/>
        </w:rPr>
        <w:t>通过岗位实习，使学生通过基层工作岗位的实践，检验、巩固并加深对专业基础理论和专业知识的理解，提高学生专业实际操作能力，扎实掌握专业技能，提高和强化学生的竞争意识、职业意识和创业意识，转变就业观念，增强就业能力，适应新形势下人才市场对跨境电子商务专业高技能人才的需求，为毕业生顺利就业和在未来就业岗位上更好地发挥作用打下坚实的基础。</w:t>
      </w:r>
    </w:p>
    <w:p>
      <w:pPr>
        <w:ind w:firstLine="420" w:firstLineChars="200"/>
        <w:rPr>
          <w:rFonts w:ascii="Times New Roman" w:hAnsi="Times New Roman" w:cs="Times New Roman"/>
          <w:kern w:val="2"/>
          <w:sz w:val="21"/>
          <w:szCs w:val="24"/>
        </w:rPr>
      </w:pPr>
      <w:r>
        <w:rPr>
          <w:rFonts w:hint="eastAsia" w:ascii="Times New Roman" w:hAnsi="Times New Roman" w:cs="Times New Roman"/>
          <w:kern w:val="2"/>
          <w:sz w:val="21"/>
          <w:szCs w:val="24"/>
        </w:rPr>
        <w:t>通过</w:t>
      </w:r>
      <w:r>
        <w:rPr>
          <w:rFonts w:hint="eastAsia" w:ascii="Times New Roman" w:hAnsi="Times New Roman" w:cs="Times New Roman"/>
          <w:kern w:val="2"/>
          <w:sz w:val="21"/>
          <w:szCs w:val="24"/>
          <w:lang w:val="en-US" w:eastAsia="zh-CN"/>
        </w:rPr>
        <w:t>岗位</w:t>
      </w:r>
      <w:r>
        <w:rPr>
          <w:rFonts w:hint="eastAsia" w:ascii="Times New Roman" w:hAnsi="Times New Roman" w:cs="Times New Roman"/>
          <w:kern w:val="2"/>
          <w:sz w:val="21"/>
          <w:szCs w:val="24"/>
        </w:rPr>
        <w:t>实习，对学生进行全面的考核评价，使学生进一步拓展专业知识，在完成岗位工作的同时，提高了职业岗位综合工作能力，并获得一定的工作经验，丰富工作经历，使学生在职业素质、社会能力、方法能力、专业能力等方面得到全面提升。</w:t>
      </w:r>
    </w:p>
    <w:p>
      <w:pPr>
        <w:ind w:firstLine="420" w:firstLineChars="200"/>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1</w:t>
      </w:r>
      <w:r>
        <w:rPr>
          <w:rFonts w:hint="eastAsia" w:ascii="仿宋" w:hAnsi="仿宋" w:eastAsia="仿宋" w:cs="仿宋"/>
          <w:sz w:val="21"/>
          <w:szCs w:val="21"/>
          <w:lang w:val="en-US" w:eastAsia="zh-CN"/>
        </w:rPr>
        <w:t>1</w:t>
      </w:r>
      <w:r>
        <w:rPr>
          <w:rFonts w:hint="eastAsia" w:ascii="仿宋" w:hAnsi="仿宋" w:eastAsia="仿宋" w:cs="仿宋"/>
          <w:sz w:val="21"/>
          <w:szCs w:val="21"/>
        </w:rPr>
        <w:t>）毕业论文（5307014302）（100学时）</w:t>
      </w:r>
    </w:p>
    <w:p>
      <w:pPr>
        <w:ind w:firstLine="420" w:firstLineChars="200"/>
        <w:rPr>
          <w:rFonts w:ascii="Times New Roman" w:hAnsi="Times New Roman"/>
          <w:sz w:val="21"/>
        </w:rPr>
      </w:pPr>
      <w:r>
        <w:rPr>
          <w:rFonts w:hint="eastAsia" w:ascii="Times New Roman" w:hAnsi="Times New Roman" w:cs="Times New Roman"/>
          <w:kern w:val="2"/>
          <w:sz w:val="21"/>
          <w:szCs w:val="24"/>
        </w:rPr>
        <w:t xml:space="preserve"> 学生综合运用所学的基础理论和专业知识，在生产第一线接受较全面的实际操作技能训练，接受劳动纪律教育、安全教育、职业道德教育、集体主义教育，使学生毕业后能胜任企业经营及相关管理工作。学生结合</w:t>
      </w:r>
      <w:r>
        <w:rPr>
          <w:rFonts w:hint="eastAsia" w:ascii="Times New Roman" w:hAnsi="Times New Roman" w:cs="Times New Roman"/>
          <w:kern w:val="2"/>
          <w:sz w:val="21"/>
          <w:szCs w:val="24"/>
          <w:lang w:val="en-US" w:eastAsia="zh-CN"/>
        </w:rPr>
        <w:t>岗位</w:t>
      </w:r>
      <w:r>
        <w:rPr>
          <w:rFonts w:hint="eastAsia" w:ascii="Times New Roman" w:hAnsi="Times New Roman" w:cs="Times New Roman"/>
          <w:kern w:val="2"/>
          <w:sz w:val="21"/>
          <w:szCs w:val="24"/>
        </w:rPr>
        <w:t>实习撰写本专业的毕业论文，合格者可获得相应的学分。</w:t>
      </w:r>
    </w:p>
    <w:p>
      <w:pPr>
        <w:snapToGrid w:val="0"/>
        <w:spacing w:line="380" w:lineRule="exact"/>
        <w:ind w:firstLine="420"/>
        <w:rPr>
          <w:rFonts w:ascii="Times New Roman" w:hAnsi="Times New Roman"/>
          <w:sz w:val="21"/>
        </w:rPr>
      </w:pPr>
      <w:r>
        <w:rPr>
          <w:rFonts w:hint="eastAsia" w:ascii="Times New Roman" w:hAnsi="Times New Roman"/>
          <w:sz w:val="21"/>
        </w:rPr>
        <w:t>（</w:t>
      </w:r>
      <w:r>
        <w:rPr>
          <w:rFonts w:hint="eastAsia" w:ascii="Times New Roman" w:hAnsi="Times New Roman"/>
          <w:sz w:val="21"/>
          <w:lang w:val="en-US" w:eastAsia="zh-CN"/>
        </w:rPr>
        <w:t>三</w:t>
      </w:r>
      <w:r>
        <w:rPr>
          <w:rFonts w:hint="eastAsia" w:ascii="Times New Roman" w:hAnsi="Times New Roman"/>
          <w:sz w:val="21"/>
        </w:rPr>
        <w:t>）专业限选课程说明</w:t>
      </w:r>
    </w:p>
    <w:p>
      <w:pPr>
        <w:ind w:firstLine="420"/>
        <w:rPr>
          <w:rFonts w:ascii="仿宋" w:hAnsi="仿宋" w:eastAsia="仿宋" w:cs="Times New Roman"/>
          <w:sz w:val="21"/>
          <w:szCs w:val="21"/>
        </w:rPr>
      </w:pPr>
      <w:r>
        <w:rPr>
          <w:rFonts w:hint="eastAsia" w:ascii="Times New Roman" w:hAnsi="Times New Roman"/>
          <w:sz w:val="21"/>
        </w:rPr>
        <w:t xml:space="preserve">1. </w:t>
      </w:r>
      <w:r>
        <w:rPr>
          <w:rFonts w:hint="eastAsia" w:ascii="仿宋" w:hAnsi="仿宋" w:eastAsia="仿宋" w:cs="Times New Roman"/>
          <w:sz w:val="21"/>
          <w:szCs w:val="21"/>
        </w:rPr>
        <w:t>营销</w:t>
      </w:r>
      <w:r>
        <w:rPr>
          <w:rFonts w:ascii="仿宋" w:hAnsi="仿宋" w:eastAsia="仿宋" w:cs="Times New Roman"/>
          <w:sz w:val="21"/>
          <w:szCs w:val="21"/>
        </w:rPr>
        <w:t>策划方案</w:t>
      </w:r>
      <w:r>
        <w:rPr>
          <w:rFonts w:hint="eastAsia" w:ascii="仿宋" w:hAnsi="仿宋" w:eastAsia="仿宋" w:cs="仿宋"/>
          <w:sz w:val="21"/>
          <w:szCs w:val="21"/>
        </w:rPr>
        <w:t>（5307014481）（</w:t>
      </w:r>
      <w:r>
        <w:rPr>
          <w:rFonts w:ascii="仿宋" w:hAnsi="仿宋" w:eastAsia="仿宋" w:cs="仿宋"/>
          <w:sz w:val="21"/>
          <w:szCs w:val="21"/>
        </w:rPr>
        <w:t>68</w:t>
      </w:r>
      <w:r>
        <w:rPr>
          <w:rFonts w:hint="eastAsia" w:ascii="仿宋" w:hAnsi="仿宋" w:eastAsia="仿宋" w:cs="仿宋"/>
          <w:sz w:val="21"/>
          <w:szCs w:val="21"/>
        </w:rPr>
        <w:t>学时）</w:t>
      </w:r>
    </w:p>
    <w:p>
      <w:pPr>
        <w:ind w:firstLine="420"/>
        <w:rPr>
          <w:rFonts w:ascii="Times New Roman" w:hAnsi="Times New Roman" w:cs="Times New Roman"/>
          <w:sz w:val="21"/>
        </w:rPr>
      </w:pPr>
      <w:r>
        <w:rPr>
          <w:rFonts w:hint="eastAsia" w:ascii="Times New Roman" w:hAnsi="Times New Roman" w:cs="Times New Roman"/>
          <w:sz w:val="21"/>
        </w:rPr>
        <w:t>本课程是电子商务专业专业课。其任务是使学生掌握电子商务文案这一岗位，从该岗位的要求和职业素养、需要掌握的领域知识入手，对网店定位与商品分析的方法进行详细介绍，并着重介绍关键词的设置、网店内页文案的写作、</w:t>
      </w:r>
      <w:r>
        <w:rPr>
          <w:rFonts w:ascii="Times New Roman" w:hAnsi="Times New Roman" w:cs="Times New Roman"/>
          <w:sz w:val="21"/>
        </w:rPr>
        <w:t>BBS、电子邮件和微博等网页端推广文案的写作，再对以微信为例的移动端营销文案进行介绍。内容层层深入，为学生全方面介绍电子商务环境下的文案策划与写作所需涉及的知识和技能。以便学生在毕业后能更好地适应工作的需要。</w:t>
      </w:r>
      <w:r>
        <w:rPr>
          <w:rFonts w:hint="eastAsia" w:ascii="Times New Roman" w:hAnsi="Times New Roman" w:cs="Times New Roman"/>
          <w:sz w:val="21"/>
        </w:rPr>
        <w:t>在教学过程中，教师应结合教学内容分专题讲授，运用问题导入、专题讲授、方案测试、课堂讨论、观看视频、情景模拟及现代多媒体等教学手段组织教学。</w:t>
      </w:r>
    </w:p>
    <w:p>
      <w:pPr>
        <w:ind w:firstLine="420"/>
        <w:rPr>
          <w:rFonts w:ascii="仿宋" w:hAnsi="仿宋" w:eastAsia="仿宋" w:cs="Times New Roman"/>
          <w:sz w:val="21"/>
          <w:szCs w:val="21"/>
        </w:rPr>
      </w:pPr>
      <w:r>
        <w:rPr>
          <w:rFonts w:hint="eastAsia" w:ascii="Times New Roman" w:hAnsi="Times New Roman"/>
          <w:sz w:val="21"/>
        </w:rPr>
        <w:t xml:space="preserve">2. </w:t>
      </w:r>
      <w:r>
        <w:rPr>
          <w:rFonts w:hint="eastAsia" w:ascii="仿宋" w:hAnsi="仿宋" w:eastAsia="仿宋" w:cs="Times New Roman"/>
          <w:sz w:val="21"/>
          <w:szCs w:val="21"/>
        </w:rPr>
        <w:t>营销心理学</w:t>
      </w:r>
      <w:r>
        <w:rPr>
          <w:rFonts w:hint="eastAsia" w:ascii="仿宋" w:hAnsi="仿宋" w:eastAsia="仿宋" w:cs="仿宋"/>
          <w:sz w:val="21"/>
          <w:szCs w:val="21"/>
        </w:rPr>
        <w:t>（5307014400）（</w:t>
      </w:r>
      <w:r>
        <w:rPr>
          <w:rFonts w:hint="eastAsia" w:ascii="仿宋" w:hAnsi="仿宋" w:eastAsia="仿宋" w:cs="仿宋"/>
          <w:sz w:val="21"/>
          <w:szCs w:val="21"/>
          <w:lang w:val="en-US" w:eastAsia="zh-CN"/>
        </w:rPr>
        <w:t>56</w:t>
      </w:r>
      <w:r>
        <w:rPr>
          <w:rFonts w:hint="eastAsia" w:ascii="仿宋" w:hAnsi="仿宋" w:eastAsia="仿宋" w:cs="仿宋"/>
          <w:sz w:val="21"/>
          <w:szCs w:val="21"/>
        </w:rPr>
        <w:t>学时）</w:t>
      </w:r>
    </w:p>
    <w:p>
      <w:pPr>
        <w:snapToGrid w:val="0"/>
        <w:spacing w:line="380" w:lineRule="exact"/>
        <w:ind w:firstLine="420"/>
        <w:rPr>
          <w:rFonts w:ascii="Times New Roman" w:hAnsi="Times New Roman" w:cs="Times New Roman"/>
          <w:kern w:val="2"/>
          <w:sz w:val="21"/>
          <w:szCs w:val="24"/>
        </w:rPr>
      </w:pPr>
      <w:r>
        <w:rPr>
          <w:rFonts w:hint="eastAsia" w:ascii="Times New Roman" w:hAnsi="Times New Roman" w:cs="Times New Roman"/>
          <w:kern w:val="2"/>
          <w:sz w:val="21"/>
          <w:szCs w:val="24"/>
        </w:rPr>
        <w:t>本课程为市场营销专业的专业核心课程，主要讲授心理学概述、消费者个性、消费者购买行为的心理研究、群体与消费心理、社会文化与消费心理的关系、商品价格心理、商品广告心理、营销者与消费者的心理沟通等知识内容。通过营销心理学课程的学习，要求学生认识到市场交易行为归根结底是由人的心理活动及其规律决定的，学生能掌握营销过程中的一般的心理现象和心理规律，能用心理学的观点分析、解决市场的问题，并采取相应的营销心理对策，形成营销思想和各种技能，同时对后续专业课程的学习起到辅助作用；同时，通过课程的学习，培养学生学会洞察他人心理，善于换位思考的良好职业品质。在教学过程中，教师应结合教学内容分专题讲授，运用问题导入、专题讲授、心理测试、课堂讨论、心理咨询、观看视频、情景模拟及现代多媒体等教学手段组织教学。</w:t>
      </w:r>
    </w:p>
    <w:p>
      <w:pPr>
        <w:snapToGrid w:val="0"/>
        <w:spacing w:line="380" w:lineRule="exact"/>
        <w:ind w:firstLine="420"/>
        <w:rPr>
          <w:rFonts w:ascii="Times New Roman" w:hAnsi="Times New Roman"/>
          <w:sz w:val="21"/>
        </w:rPr>
      </w:pPr>
      <w:r>
        <w:rPr>
          <w:rFonts w:ascii="Times New Roman" w:hAnsi="Times New Roman"/>
          <w:sz w:val="21"/>
        </w:rPr>
        <w:t>（</w:t>
      </w:r>
      <w:r>
        <w:rPr>
          <w:rFonts w:hint="eastAsia" w:ascii="Times New Roman" w:hAnsi="Times New Roman"/>
          <w:sz w:val="21"/>
          <w:lang w:val="en-US" w:eastAsia="zh-CN"/>
        </w:rPr>
        <w:t>四</w:t>
      </w:r>
      <w:r>
        <w:rPr>
          <w:rFonts w:ascii="Times New Roman" w:hAnsi="Times New Roman"/>
          <w:sz w:val="21"/>
        </w:rPr>
        <w:t>）公共选修课程说明</w:t>
      </w:r>
    </w:p>
    <w:p>
      <w:pPr>
        <w:ind w:firstLine="420"/>
        <w:rPr>
          <w:rFonts w:ascii="Times New Roman" w:hAnsi="Times New Roman"/>
          <w:sz w:val="21"/>
        </w:rPr>
      </w:pPr>
      <w:r>
        <w:rPr>
          <w:rFonts w:hint="eastAsia" w:ascii="Times New Roman" w:hAnsi="Times New Roman"/>
          <w:sz w:val="21"/>
        </w:rPr>
        <w:t>高职阶段公共选修课主要是提升学生通用职业能力和提升人文、科学、信息、美育等素养，在第七、八学期开设，教学要求由学院统一安排，每门课均为30学时，学生需要在人文社科类、自然科学类、经济管理类、体育艺术类四类中选修</w:t>
      </w:r>
      <w:r>
        <w:rPr>
          <w:rFonts w:ascii="Times New Roman" w:hAnsi="Times New Roman"/>
          <w:sz w:val="21"/>
        </w:rPr>
        <w:t>2种</w:t>
      </w:r>
      <w:r>
        <w:rPr>
          <w:rFonts w:hint="eastAsia" w:ascii="Times New Roman" w:hAnsi="Times New Roman"/>
          <w:sz w:val="21"/>
        </w:rPr>
        <w:t>不同类型的课程。</w:t>
      </w:r>
    </w:p>
    <w:p>
      <w:pPr>
        <w:spacing w:before="156" w:line="360" w:lineRule="exact"/>
        <w:ind w:firstLine="482"/>
        <w:rPr>
          <w:rFonts w:ascii="Times New Roman" w:hAnsi="Times New Roman"/>
          <w:b/>
          <w:sz w:val="24"/>
        </w:rPr>
      </w:pPr>
      <w:r>
        <w:rPr>
          <w:rFonts w:hint="eastAsia" w:ascii="Times New Roman" w:hAnsi="Times New Roman"/>
          <w:b/>
          <w:sz w:val="24"/>
        </w:rPr>
        <w:t>七、教学进程安排</w:t>
      </w:r>
    </w:p>
    <w:p>
      <w:pPr>
        <w:spacing w:line="360" w:lineRule="exact"/>
        <w:ind w:firstLine="420"/>
        <w:rPr>
          <w:rFonts w:ascii="Times New Roman" w:hAnsi="Times New Roman"/>
          <w:sz w:val="21"/>
        </w:rPr>
      </w:pPr>
      <w:r>
        <w:rPr>
          <w:rFonts w:hint="eastAsia" w:ascii="Times New Roman" w:hAnsi="Times New Roman"/>
          <w:sz w:val="21"/>
        </w:rPr>
        <w:t>（一）总时间分配表</w:t>
      </w:r>
    </w:p>
    <w:tbl>
      <w:tblPr>
        <w:tblStyle w:val="5"/>
        <w:tblW w:w="88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1"/>
        <w:gridCol w:w="576"/>
        <w:gridCol w:w="488"/>
        <w:gridCol w:w="681"/>
        <w:gridCol w:w="753"/>
        <w:gridCol w:w="1105"/>
        <w:gridCol w:w="681"/>
        <w:gridCol w:w="679"/>
        <w:gridCol w:w="682"/>
        <w:gridCol w:w="893"/>
        <w:gridCol w:w="681"/>
        <w:gridCol w:w="469"/>
        <w:gridCol w:w="46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81" w:type="dxa"/>
            <w:vMerge w:val="restar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imes New Roman" w:hAnsi="Times New Roman" w:cs="Times New Roman"/>
                <w:b/>
                <w:bCs/>
                <w:sz w:val="18"/>
                <w:szCs w:val="18"/>
              </w:rPr>
            </w:pPr>
            <w:r>
              <w:rPr>
                <w:rFonts w:hint="eastAsia" w:ascii="Times New Roman" w:hAnsi="Times New Roman" w:cs="Times New Roman"/>
                <w:b/>
                <w:bCs/>
                <w:sz w:val="18"/>
                <w:szCs w:val="18"/>
              </w:rPr>
              <w:t>学</w:t>
            </w:r>
          </w:p>
          <w:p>
            <w:pPr>
              <w:spacing w:line="240" w:lineRule="exact"/>
              <w:jc w:val="center"/>
              <w:rPr>
                <w:rFonts w:ascii="Times New Roman" w:hAnsi="Times New Roman" w:cs="Times New Roman"/>
                <w:b/>
                <w:bCs/>
                <w:sz w:val="18"/>
                <w:szCs w:val="18"/>
              </w:rPr>
            </w:pPr>
            <w:r>
              <w:rPr>
                <w:rFonts w:hint="eastAsia" w:ascii="Times New Roman" w:hAnsi="Times New Roman" w:cs="Times New Roman"/>
                <w:b/>
                <w:bCs/>
                <w:sz w:val="18"/>
                <w:szCs w:val="18"/>
              </w:rPr>
              <w:t>年</w:t>
            </w:r>
          </w:p>
        </w:tc>
        <w:tc>
          <w:tcPr>
            <w:tcW w:w="576" w:type="dxa"/>
            <w:vMerge w:val="restart"/>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b/>
                <w:bCs/>
                <w:sz w:val="18"/>
                <w:szCs w:val="18"/>
              </w:rPr>
            </w:pPr>
            <w:r>
              <w:rPr>
                <w:rFonts w:hint="eastAsia" w:ascii="Times New Roman" w:hAnsi="Times New Roman" w:cs="Times New Roman"/>
                <w:b/>
                <w:bCs/>
                <w:sz w:val="18"/>
                <w:szCs w:val="18"/>
              </w:rPr>
              <w:t>学</w:t>
            </w:r>
          </w:p>
          <w:p>
            <w:pPr>
              <w:spacing w:line="240" w:lineRule="exact"/>
              <w:jc w:val="center"/>
              <w:rPr>
                <w:rFonts w:ascii="Times New Roman" w:hAnsi="Times New Roman" w:cs="Times New Roman"/>
                <w:b/>
                <w:bCs/>
                <w:sz w:val="18"/>
                <w:szCs w:val="18"/>
              </w:rPr>
            </w:pPr>
            <w:r>
              <w:rPr>
                <w:rFonts w:hint="eastAsia" w:ascii="Times New Roman" w:hAnsi="Times New Roman" w:cs="Times New Roman"/>
                <w:b/>
                <w:bCs/>
                <w:sz w:val="18"/>
                <w:szCs w:val="18"/>
              </w:rPr>
              <w:t>期</w:t>
            </w:r>
          </w:p>
        </w:tc>
        <w:tc>
          <w:tcPr>
            <w:tcW w:w="488" w:type="dxa"/>
            <w:vMerge w:val="restart"/>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b/>
                <w:bCs/>
                <w:sz w:val="18"/>
                <w:szCs w:val="18"/>
              </w:rPr>
            </w:pPr>
            <w:r>
              <w:rPr>
                <w:rFonts w:hint="eastAsia" w:ascii="Times New Roman" w:hAnsi="Times New Roman" w:cs="Times New Roman"/>
                <w:b/>
                <w:bCs/>
                <w:sz w:val="18"/>
                <w:szCs w:val="18"/>
              </w:rPr>
              <w:t>总</w:t>
            </w:r>
          </w:p>
          <w:p>
            <w:pPr>
              <w:spacing w:line="240" w:lineRule="exact"/>
              <w:jc w:val="center"/>
              <w:rPr>
                <w:rFonts w:ascii="Times New Roman" w:hAnsi="Times New Roman" w:cs="Times New Roman"/>
                <w:b/>
                <w:bCs/>
                <w:sz w:val="18"/>
                <w:szCs w:val="18"/>
              </w:rPr>
            </w:pPr>
            <w:r>
              <w:rPr>
                <w:rFonts w:hint="eastAsia" w:ascii="Times New Roman" w:hAnsi="Times New Roman" w:cs="Times New Roman"/>
                <w:b/>
                <w:bCs/>
                <w:sz w:val="18"/>
                <w:szCs w:val="18"/>
              </w:rPr>
              <w:t>周</w:t>
            </w:r>
          </w:p>
          <w:p>
            <w:pPr>
              <w:spacing w:line="240" w:lineRule="exact"/>
              <w:jc w:val="center"/>
              <w:rPr>
                <w:rFonts w:ascii="Times New Roman" w:hAnsi="Times New Roman" w:cs="Times New Roman"/>
                <w:b/>
                <w:bCs/>
                <w:sz w:val="18"/>
                <w:szCs w:val="18"/>
              </w:rPr>
            </w:pPr>
            <w:r>
              <w:rPr>
                <w:rFonts w:hint="eastAsia" w:ascii="Times New Roman" w:hAnsi="Times New Roman" w:cs="Times New Roman"/>
                <w:b/>
                <w:bCs/>
                <w:sz w:val="18"/>
                <w:szCs w:val="18"/>
              </w:rPr>
              <w:t>数</w:t>
            </w:r>
          </w:p>
        </w:tc>
        <w:tc>
          <w:tcPr>
            <w:tcW w:w="1434" w:type="dxa"/>
            <w:gridSpan w:val="2"/>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b/>
                <w:bCs/>
                <w:sz w:val="18"/>
                <w:szCs w:val="18"/>
              </w:rPr>
            </w:pPr>
            <w:r>
              <w:rPr>
                <w:rFonts w:hint="eastAsia" w:ascii="Times New Roman" w:hAnsi="Times New Roman" w:cs="Times New Roman"/>
                <w:b/>
                <w:bCs/>
                <w:sz w:val="18"/>
                <w:szCs w:val="18"/>
              </w:rPr>
              <w:t>其  中</w:t>
            </w:r>
          </w:p>
        </w:tc>
        <w:tc>
          <w:tcPr>
            <w:tcW w:w="3147" w:type="dxa"/>
            <w:gridSpan w:val="4"/>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b/>
                <w:bCs/>
                <w:sz w:val="18"/>
                <w:szCs w:val="18"/>
              </w:rPr>
            </w:pPr>
            <w:r>
              <w:rPr>
                <w:rFonts w:hint="eastAsia" w:ascii="Times New Roman" w:hAnsi="Times New Roman" w:cs="Times New Roman"/>
                <w:b/>
                <w:bCs/>
                <w:sz w:val="18"/>
                <w:szCs w:val="18"/>
              </w:rPr>
              <w:t>教    学</w:t>
            </w:r>
          </w:p>
        </w:tc>
        <w:tc>
          <w:tcPr>
            <w:tcW w:w="893" w:type="dxa"/>
            <w:vMerge w:val="restart"/>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b/>
                <w:bCs/>
                <w:sz w:val="18"/>
                <w:szCs w:val="18"/>
              </w:rPr>
            </w:pPr>
            <w:r>
              <w:rPr>
                <w:rFonts w:hint="eastAsia" w:ascii="Times New Roman" w:hAnsi="Times New Roman" w:cs="Times New Roman"/>
                <w:b/>
                <w:bCs/>
                <w:sz w:val="18"/>
                <w:szCs w:val="18"/>
                <w:lang w:val="en-US" w:eastAsia="zh-CN"/>
              </w:rPr>
              <w:t>岗位</w:t>
            </w:r>
            <w:r>
              <w:rPr>
                <w:rFonts w:hint="eastAsia" w:ascii="Times New Roman" w:hAnsi="Times New Roman" w:cs="Times New Roman"/>
                <w:b/>
                <w:bCs/>
                <w:sz w:val="18"/>
                <w:szCs w:val="18"/>
              </w:rPr>
              <w:t>实</w:t>
            </w:r>
          </w:p>
          <w:p>
            <w:pPr>
              <w:spacing w:line="240" w:lineRule="exact"/>
              <w:jc w:val="center"/>
              <w:rPr>
                <w:rFonts w:ascii="Times New Roman" w:hAnsi="Times New Roman" w:cs="Times New Roman"/>
                <w:b/>
                <w:bCs/>
                <w:sz w:val="18"/>
                <w:szCs w:val="18"/>
              </w:rPr>
            </w:pPr>
            <w:r>
              <w:rPr>
                <w:rFonts w:hint="eastAsia" w:ascii="Times New Roman" w:hAnsi="Times New Roman" w:cs="Times New Roman"/>
                <w:b/>
                <w:bCs/>
                <w:sz w:val="18"/>
                <w:szCs w:val="18"/>
              </w:rPr>
              <w:t>习教育</w:t>
            </w:r>
          </w:p>
        </w:tc>
        <w:tc>
          <w:tcPr>
            <w:tcW w:w="681" w:type="dxa"/>
            <w:vMerge w:val="restart"/>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b/>
                <w:bCs/>
                <w:sz w:val="18"/>
                <w:szCs w:val="18"/>
              </w:rPr>
            </w:pPr>
            <w:r>
              <w:rPr>
                <w:rFonts w:hint="eastAsia" w:ascii="Times New Roman" w:hAnsi="Times New Roman" w:cs="Times New Roman"/>
                <w:b/>
                <w:bCs/>
                <w:sz w:val="18"/>
                <w:szCs w:val="18"/>
              </w:rPr>
              <w:t>军训</w:t>
            </w:r>
          </w:p>
        </w:tc>
        <w:tc>
          <w:tcPr>
            <w:tcW w:w="469" w:type="dxa"/>
            <w:vMerge w:val="restart"/>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b/>
                <w:bCs/>
                <w:sz w:val="18"/>
                <w:szCs w:val="18"/>
              </w:rPr>
            </w:pPr>
            <w:r>
              <w:rPr>
                <w:rFonts w:hint="eastAsia" w:ascii="Times New Roman" w:hAnsi="Times New Roman" w:cs="Times New Roman"/>
                <w:b/>
                <w:bCs/>
                <w:sz w:val="18"/>
                <w:szCs w:val="18"/>
              </w:rPr>
              <w:t>毕</w:t>
            </w:r>
          </w:p>
          <w:p>
            <w:pPr>
              <w:spacing w:line="240" w:lineRule="exact"/>
              <w:jc w:val="center"/>
              <w:rPr>
                <w:rFonts w:ascii="Times New Roman" w:hAnsi="Times New Roman" w:cs="Times New Roman"/>
                <w:b/>
                <w:bCs/>
                <w:sz w:val="18"/>
                <w:szCs w:val="18"/>
              </w:rPr>
            </w:pPr>
            <w:r>
              <w:rPr>
                <w:rFonts w:hint="eastAsia" w:ascii="Times New Roman" w:hAnsi="Times New Roman" w:cs="Times New Roman"/>
                <w:b/>
                <w:bCs/>
                <w:sz w:val="18"/>
                <w:szCs w:val="18"/>
              </w:rPr>
              <w:t>业</w:t>
            </w:r>
          </w:p>
          <w:p>
            <w:pPr>
              <w:spacing w:line="240" w:lineRule="exact"/>
              <w:jc w:val="center"/>
              <w:rPr>
                <w:rFonts w:ascii="Times New Roman" w:hAnsi="Times New Roman" w:cs="Times New Roman"/>
                <w:b/>
                <w:bCs/>
                <w:sz w:val="18"/>
                <w:szCs w:val="18"/>
              </w:rPr>
            </w:pPr>
            <w:r>
              <w:rPr>
                <w:rFonts w:hint="eastAsia" w:ascii="Times New Roman" w:hAnsi="Times New Roman" w:cs="Times New Roman"/>
                <w:b/>
                <w:bCs/>
                <w:sz w:val="18"/>
                <w:szCs w:val="18"/>
              </w:rPr>
              <w:t>教</w:t>
            </w:r>
          </w:p>
          <w:p>
            <w:pPr>
              <w:spacing w:line="240" w:lineRule="exact"/>
              <w:jc w:val="center"/>
              <w:rPr>
                <w:rFonts w:ascii="Times New Roman" w:hAnsi="Times New Roman" w:cs="Times New Roman"/>
                <w:b/>
                <w:bCs/>
                <w:sz w:val="18"/>
                <w:szCs w:val="18"/>
              </w:rPr>
            </w:pPr>
            <w:r>
              <w:rPr>
                <w:rFonts w:hint="eastAsia" w:ascii="Times New Roman" w:hAnsi="Times New Roman" w:cs="Times New Roman"/>
                <w:b/>
                <w:bCs/>
                <w:sz w:val="18"/>
                <w:szCs w:val="18"/>
              </w:rPr>
              <w:t>育</w:t>
            </w:r>
          </w:p>
        </w:tc>
        <w:tc>
          <w:tcPr>
            <w:tcW w:w="465" w:type="dxa"/>
            <w:vMerge w:val="restart"/>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b/>
                <w:bCs/>
                <w:sz w:val="18"/>
                <w:szCs w:val="18"/>
              </w:rPr>
            </w:pPr>
            <w:r>
              <w:rPr>
                <w:rFonts w:hint="eastAsia" w:ascii="Times New Roman" w:hAnsi="Times New Roman" w:cs="Times New Roman"/>
                <w:b/>
                <w:bCs/>
                <w:sz w:val="18"/>
                <w:szCs w:val="18"/>
              </w:rPr>
              <w:t>机</w:t>
            </w:r>
          </w:p>
          <w:p>
            <w:pPr>
              <w:spacing w:line="240" w:lineRule="exact"/>
              <w:jc w:val="center"/>
              <w:rPr>
                <w:rFonts w:ascii="Times New Roman" w:hAnsi="Times New Roman" w:cs="Times New Roman"/>
                <w:b/>
                <w:bCs/>
                <w:sz w:val="18"/>
                <w:szCs w:val="18"/>
              </w:rPr>
            </w:pPr>
            <w:r>
              <w:rPr>
                <w:rFonts w:hint="eastAsia" w:ascii="Times New Roman" w:hAnsi="Times New Roman" w:cs="Times New Roman"/>
                <w:b/>
                <w:bCs/>
                <w:sz w:val="18"/>
                <w:szCs w:val="18"/>
              </w:rPr>
              <w:t>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81"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cs="Times New Roman"/>
                <w:b/>
                <w:bCs/>
                <w:kern w:val="2"/>
                <w:sz w:val="18"/>
                <w:szCs w:val="18"/>
              </w:rPr>
            </w:pPr>
          </w:p>
        </w:tc>
        <w:tc>
          <w:tcPr>
            <w:tcW w:w="576" w:type="dxa"/>
            <w:vMerge w:val="continue"/>
            <w:tcBorders>
              <w:top w:val="single" w:color="auto" w:sz="6" w:space="0"/>
              <w:left w:val="nil"/>
              <w:bottom w:val="single" w:color="auto" w:sz="6" w:space="0"/>
              <w:right w:val="single" w:color="auto" w:sz="6" w:space="0"/>
            </w:tcBorders>
            <w:vAlign w:val="center"/>
          </w:tcPr>
          <w:p>
            <w:pPr>
              <w:widowControl/>
              <w:jc w:val="left"/>
              <w:rPr>
                <w:rFonts w:ascii="Times New Roman" w:hAnsi="Times New Roman" w:cs="Times New Roman"/>
                <w:b/>
                <w:bCs/>
                <w:kern w:val="2"/>
                <w:sz w:val="18"/>
                <w:szCs w:val="18"/>
              </w:rPr>
            </w:pPr>
          </w:p>
        </w:tc>
        <w:tc>
          <w:tcPr>
            <w:tcW w:w="488" w:type="dxa"/>
            <w:vMerge w:val="continue"/>
            <w:tcBorders>
              <w:top w:val="single" w:color="auto" w:sz="6" w:space="0"/>
              <w:left w:val="nil"/>
              <w:bottom w:val="single" w:color="auto" w:sz="6" w:space="0"/>
              <w:right w:val="single" w:color="auto" w:sz="6" w:space="0"/>
            </w:tcBorders>
            <w:vAlign w:val="center"/>
          </w:tcPr>
          <w:p>
            <w:pPr>
              <w:widowControl/>
              <w:jc w:val="left"/>
              <w:rPr>
                <w:rFonts w:ascii="Times New Roman" w:hAnsi="Times New Roman" w:cs="Times New Roman"/>
                <w:b/>
                <w:bCs/>
                <w:kern w:val="2"/>
                <w:sz w:val="18"/>
                <w:szCs w:val="18"/>
              </w:rPr>
            </w:pPr>
          </w:p>
        </w:tc>
        <w:tc>
          <w:tcPr>
            <w:tcW w:w="681"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b/>
                <w:bCs/>
                <w:sz w:val="18"/>
                <w:szCs w:val="18"/>
              </w:rPr>
            </w:pPr>
            <w:r>
              <w:rPr>
                <w:rFonts w:hint="eastAsia" w:ascii="Times New Roman" w:hAnsi="Times New Roman" w:cs="Times New Roman"/>
                <w:b/>
                <w:bCs/>
                <w:sz w:val="18"/>
                <w:szCs w:val="18"/>
              </w:rPr>
              <w:t>学期</w:t>
            </w:r>
          </w:p>
          <w:p>
            <w:pPr>
              <w:spacing w:line="240" w:lineRule="exact"/>
              <w:jc w:val="center"/>
              <w:rPr>
                <w:rFonts w:ascii="Times New Roman" w:hAnsi="Times New Roman" w:cs="Times New Roman"/>
                <w:b/>
                <w:bCs/>
                <w:sz w:val="18"/>
                <w:szCs w:val="18"/>
              </w:rPr>
            </w:pPr>
            <w:r>
              <w:rPr>
                <w:rFonts w:hint="eastAsia" w:ascii="Times New Roman" w:hAnsi="Times New Roman" w:cs="Times New Roman"/>
                <w:b/>
                <w:bCs/>
                <w:sz w:val="18"/>
                <w:szCs w:val="18"/>
              </w:rPr>
              <w:t>周数</w:t>
            </w:r>
          </w:p>
        </w:tc>
        <w:tc>
          <w:tcPr>
            <w:tcW w:w="753" w:type="dxa"/>
            <w:tcBorders>
              <w:top w:val="single" w:color="auto" w:sz="6" w:space="0"/>
              <w:left w:val="nil"/>
              <w:bottom w:val="single" w:color="auto" w:sz="6" w:space="0"/>
              <w:right w:val="single" w:color="auto" w:sz="6" w:space="0"/>
            </w:tcBorders>
            <w:vAlign w:val="center"/>
          </w:tcPr>
          <w:p>
            <w:pPr>
              <w:pStyle w:val="24"/>
              <w:widowControl w:val="0"/>
              <w:spacing w:line="240" w:lineRule="exact"/>
              <w:rPr>
                <w:rFonts w:ascii="Times New Roman" w:hAnsi="Times New Roman"/>
                <w:b/>
                <w:bCs/>
                <w:spacing w:val="-20"/>
                <w:kern w:val="2"/>
                <w:sz w:val="18"/>
                <w:szCs w:val="18"/>
              </w:rPr>
            </w:pPr>
            <w:r>
              <w:rPr>
                <w:rFonts w:hint="eastAsia" w:ascii="Times New Roman" w:hAnsi="Times New Roman"/>
                <w:b/>
                <w:bCs/>
                <w:spacing w:val="-20"/>
                <w:kern w:val="2"/>
                <w:sz w:val="18"/>
                <w:szCs w:val="18"/>
              </w:rPr>
              <w:t>寒暑假</w:t>
            </w:r>
          </w:p>
        </w:tc>
        <w:tc>
          <w:tcPr>
            <w:tcW w:w="1105"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b/>
                <w:bCs/>
                <w:kern w:val="2"/>
                <w:sz w:val="18"/>
                <w:szCs w:val="18"/>
              </w:rPr>
            </w:pPr>
            <w:r>
              <w:rPr>
                <w:rFonts w:hint="eastAsia" w:ascii="Times New Roman" w:hAnsi="Times New Roman" w:cs="Times New Roman"/>
                <w:b/>
                <w:bCs/>
                <w:sz w:val="18"/>
                <w:szCs w:val="18"/>
              </w:rPr>
              <w:t>课内教学</w:t>
            </w:r>
          </w:p>
        </w:tc>
        <w:tc>
          <w:tcPr>
            <w:tcW w:w="681"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b/>
                <w:bCs/>
                <w:sz w:val="18"/>
                <w:szCs w:val="18"/>
              </w:rPr>
            </w:pPr>
            <w:r>
              <w:rPr>
                <w:rFonts w:hint="eastAsia" w:ascii="Times New Roman" w:hAnsi="Times New Roman" w:cs="Times New Roman"/>
                <w:b/>
                <w:bCs/>
                <w:sz w:val="18"/>
                <w:szCs w:val="18"/>
              </w:rPr>
              <w:t>考试</w:t>
            </w:r>
          </w:p>
        </w:tc>
        <w:tc>
          <w:tcPr>
            <w:tcW w:w="679"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b/>
                <w:bCs/>
                <w:sz w:val="18"/>
                <w:szCs w:val="18"/>
              </w:rPr>
            </w:pPr>
            <w:r>
              <w:rPr>
                <w:rFonts w:hint="eastAsia" w:ascii="Times New Roman" w:hAnsi="Times New Roman" w:cs="Times New Roman"/>
                <w:b/>
                <w:bCs/>
                <w:sz w:val="18"/>
                <w:szCs w:val="18"/>
              </w:rPr>
              <w:t>校内</w:t>
            </w:r>
          </w:p>
          <w:p>
            <w:pPr>
              <w:spacing w:line="240" w:lineRule="exact"/>
              <w:jc w:val="center"/>
              <w:rPr>
                <w:rFonts w:ascii="Times New Roman" w:hAnsi="Times New Roman" w:cs="Times New Roman"/>
                <w:b/>
                <w:bCs/>
                <w:sz w:val="18"/>
                <w:szCs w:val="18"/>
              </w:rPr>
            </w:pPr>
            <w:r>
              <w:rPr>
                <w:rFonts w:hint="eastAsia" w:ascii="Times New Roman" w:hAnsi="Times New Roman" w:cs="Times New Roman"/>
                <w:b/>
                <w:bCs/>
                <w:sz w:val="18"/>
                <w:szCs w:val="18"/>
              </w:rPr>
              <w:t>实训</w:t>
            </w:r>
          </w:p>
        </w:tc>
        <w:tc>
          <w:tcPr>
            <w:tcW w:w="682"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b/>
                <w:bCs/>
                <w:sz w:val="18"/>
                <w:szCs w:val="18"/>
              </w:rPr>
            </w:pPr>
            <w:r>
              <w:rPr>
                <w:rFonts w:hint="eastAsia" w:ascii="Times New Roman" w:hAnsi="Times New Roman" w:cs="Times New Roman"/>
                <w:b/>
                <w:bCs/>
                <w:sz w:val="18"/>
                <w:szCs w:val="18"/>
              </w:rPr>
              <w:t>校外</w:t>
            </w:r>
          </w:p>
          <w:p>
            <w:pPr>
              <w:spacing w:line="240" w:lineRule="exact"/>
              <w:jc w:val="center"/>
              <w:rPr>
                <w:rFonts w:ascii="Times New Roman" w:hAnsi="Times New Roman" w:cs="Times New Roman"/>
                <w:b/>
                <w:bCs/>
                <w:sz w:val="18"/>
                <w:szCs w:val="18"/>
              </w:rPr>
            </w:pPr>
            <w:r>
              <w:rPr>
                <w:rFonts w:hint="eastAsia" w:ascii="Times New Roman" w:hAnsi="Times New Roman" w:cs="Times New Roman"/>
                <w:b/>
                <w:bCs/>
                <w:sz w:val="18"/>
                <w:szCs w:val="18"/>
              </w:rPr>
              <w:t>实习</w:t>
            </w:r>
          </w:p>
        </w:tc>
        <w:tc>
          <w:tcPr>
            <w:tcW w:w="893" w:type="dxa"/>
            <w:vMerge w:val="continue"/>
            <w:tcBorders>
              <w:top w:val="single" w:color="auto" w:sz="6" w:space="0"/>
              <w:left w:val="nil"/>
              <w:bottom w:val="single" w:color="auto" w:sz="6" w:space="0"/>
              <w:right w:val="single" w:color="auto" w:sz="6" w:space="0"/>
            </w:tcBorders>
            <w:vAlign w:val="center"/>
          </w:tcPr>
          <w:p>
            <w:pPr>
              <w:widowControl/>
              <w:jc w:val="left"/>
              <w:rPr>
                <w:rFonts w:ascii="Times New Roman" w:hAnsi="Times New Roman" w:cs="Times New Roman"/>
                <w:b/>
                <w:bCs/>
                <w:kern w:val="2"/>
                <w:sz w:val="18"/>
                <w:szCs w:val="18"/>
              </w:rPr>
            </w:pPr>
          </w:p>
        </w:tc>
        <w:tc>
          <w:tcPr>
            <w:tcW w:w="681" w:type="dxa"/>
            <w:vMerge w:val="continue"/>
            <w:tcBorders>
              <w:top w:val="single" w:color="auto" w:sz="6" w:space="0"/>
              <w:left w:val="nil"/>
              <w:bottom w:val="single" w:color="auto" w:sz="6" w:space="0"/>
              <w:right w:val="single" w:color="auto" w:sz="6" w:space="0"/>
            </w:tcBorders>
            <w:vAlign w:val="center"/>
          </w:tcPr>
          <w:p>
            <w:pPr>
              <w:widowControl/>
              <w:jc w:val="left"/>
              <w:rPr>
                <w:rFonts w:ascii="Times New Roman" w:hAnsi="Times New Roman" w:cs="Times New Roman"/>
                <w:b/>
                <w:bCs/>
                <w:kern w:val="2"/>
                <w:sz w:val="18"/>
                <w:szCs w:val="18"/>
              </w:rPr>
            </w:pPr>
          </w:p>
        </w:tc>
        <w:tc>
          <w:tcPr>
            <w:tcW w:w="469" w:type="dxa"/>
            <w:vMerge w:val="continue"/>
            <w:tcBorders>
              <w:top w:val="single" w:color="auto" w:sz="6" w:space="0"/>
              <w:left w:val="nil"/>
              <w:bottom w:val="single" w:color="auto" w:sz="6" w:space="0"/>
              <w:right w:val="single" w:color="auto" w:sz="6" w:space="0"/>
            </w:tcBorders>
            <w:vAlign w:val="center"/>
          </w:tcPr>
          <w:p>
            <w:pPr>
              <w:widowControl/>
              <w:jc w:val="left"/>
              <w:rPr>
                <w:rFonts w:ascii="Times New Roman" w:hAnsi="Times New Roman" w:cs="Times New Roman"/>
                <w:b/>
                <w:bCs/>
                <w:kern w:val="2"/>
                <w:sz w:val="18"/>
                <w:szCs w:val="18"/>
              </w:rPr>
            </w:pPr>
          </w:p>
        </w:tc>
        <w:tc>
          <w:tcPr>
            <w:tcW w:w="465" w:type="dxa"/>
            <w:vMerge w:val="continue"/>
            <w:tcBorders>
              <w:top w:val="single" w:color="auto" w:sz="6" w:space="0"/>
              <w:left w:val="nil"/>
              <w:bottom w:val="single" w:color="auto" w:sz="6" w:space="0"/>
              <w:right w:val="single" w:color="auto" w:sz="6" w:space="0"/>
            </w:tcBorders>
            <w:vAlign w:val="center"/>
          </w:tcPr>
          <w:p>
            <w:pPr>
              <w:widowControl/>
              <w:jc w:val="left"/>
              <w:rPr>
                <w:rFonts w:ascii="Times New Roman" w:hAnsi="Times New Roman" w:cs="Times New Roman"/>
                <w:b/>
                <w:bCs/>
                <w:kern w:val="2"/>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81" w:type="dxa"/>
            <w:vMerge w:val="restart"/>
            <w:tcBorders>
              <w:top w:val="nil"/>
              <w:left w:val="single" w:color="auto" w:sz="6" w:space="0"/>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四</w:t>
            </w:r>
          </w:p>
        </w:tc>
        <w:tc>
          <w:tcPr>
            <w:tcW w:w="576"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Ⅶ</w:t>
            </w:r>
          </w:p>
        </w:tc>
        <w:tc>
          <w:tcPr>
            <w:tcW w:w="488" w:type="dxa"/>
            <w:vMerge w:val="restart"/>
            <w:tcBorders>
              <w:top w:val="nil"/>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52</w:t>
            </w:r>
          </w:p>
        </w:tc>
        <w:tc>
          <w:tcPr>
            <w:tcW w:w="681"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20</w:t>
            </w:r>
          </w:p>
        </w:tc>
        <w:tc>
          <w:tcPr>
            <w:tcW w:w="753"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4</w:t>
            </w:r>
          </w:p>
        </w:tc>
        <w:tc>
          <w:tcPr>
            <w:tcW w:w="1105"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6</w:t>
            </w:r>
          </w:p>
        </w:tc>
        <w:tc>
          <w:tcPr>
            <w:tcW w:w="681"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679"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p>
        </w:tc>
        <w:tc>
          <w:tcPr>
            <w:tcW w:w="682"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p>
        </w:tc>
        <w:tc>
          <w:tcPr>
            <w:tcW w:w="893"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p>
        </w:tc>
        <w:tc>
          <w:tcPr>
            <w:tcW w:w="681"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p>
        </w:tc>
        <w:tc>
          <w:tcPr>
            <w:tcW w:w="469"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p>
        </w:tc>
        <w:tc>
          <w:tcPr>
            <w:tcW w:w="465"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81" w:type="dxa"/>
            <w:vMerge w:val="continue"/>
            <w:tcBorders>
              <w:top w:val="nil"/>
              <w:left w:val="single" w:color="auto" w:sz="6" w:space="0"/>
              <w:bottom w:val="single" w:color="auto" w:sz="6" w:space="0"/>
              <w:right w:val="single" w:color="auto" w:sz="6" w:space="0"/>
            </w:tcBorders>
            <w:vAlign w:val="center"/>
          </w:tcPr>
          <w:p>
            <w:pPr>
              <w:widowControl/>
              <w:jc w:val="left"/>
              <w:rPr>
                <w:rFonts w:ascii="Times New Roman" w:hAnsi="Times New Roman" w:cs="Times New Roman"/>
                <w:kern w:val="2"/>
                <w:sz w:val="18"/>
                <w:szCs w:val="18"/>
              </w:rPr>
            </w:pPr>
          </w:p>
        </w:tc>
        <w:tc>
          <w:tcPr>
            <w:tcW w:w="576"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ascii="Times New Roman" w:hAnsi="Times New Roman" w:cs="Times New Roman"/>
                <w:sz w:val="18"/>
                <w:szCs w:val="18"/>
              </w:rPr>
              <w:t>Ⅷ</w:t>
            </w:r>
          </w:p>
        </w:tc>
        <w:tc>
          <w:tcPr>
            <w:tcW w:w="488" w:type="dxa"/>
            <w:vMerge w:val="continue"/>
            <w:tcBorders>
              <w:top w:val="nil"/>
              <w:left w:val="nil"/>
              <w:bottom w:val="single" w:color="auto" w:sz="6" w:space="0"/>
              <w:right w:val="single" w:color="auto" w:sz="6" w:space="0"/>
            </w:tcBorders>
            <w:vAlign w:val="center"/>
          </w:tcPr>
          <w:p>
            <w:pPr>
              <w:widowControl/>
              <w:jc w:val="left"/>
              <w:rPr>
                <w:rFonts w:ascii="Times New Roman" w:hAnsi="Times New Roman" w:cs="Times New Roman"/>
                <w:kern w:val="2"/>
                <w:sz w:val="18"/>
                <w:szCs w:val="18"/>
              </w:rPr>
            </w:pPr>
          </w:p>
        </w:tc>
        <w:tc>
          <w:tcPr>
            <w:tcW w:w="681"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20</w:t>
            </w:r>
          </w:p>
        </w:tc>
        <w:tc>
          <w:tcPr>
            <w:tcW w:w="753"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8</w:t>
            </w:r>
          </w:p>
        </w:tc>
        <w:tc>
          <w:tcPr>
            <w:tcW w:w="1105"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17</w:t>
            </w:r>
          </w:p>
        </w:tc>
        <w:tc>
          <w:tcPr>
            <w:tcW w:w="681"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679"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p>
        </w:tc>
        <w:tc>
          <w:tcPr>
            <w:tcW w:w="682"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p>
        </w:tc>
        <w:tc>
          <w:tcPr>
            <w:tcW w:w="893"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p>
        </w:tc>
        <w:tc>
          <w:tcPr>
            <w:tcW w:w="681"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p>
        </w:tc>
        <w:tc>
          <w:tcPr>
            <w:tcW w:w="469"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p>
        </w:tc>
        <w:tc>
          <w:tcPr>
            <w:tcW w:w="465"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81" w:type="dxa"/>
            <w:vMerge w:val="restart"/>
            <w:tcBorders>
              <w:top w:val="nil"/>
              <w:left w:val="single" w:color="auto" w:sz="6" w:space="0"/>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五</w:t>
            </w:r>
          </w:p>
        </w:tc>
        <w:tc>
          <w:tcPr>
            <w:tcW w:w="576"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Ⅸ</w:t>
            </w:r>
          </w:p>
        </w:tc>
        <w:tc>
          <w:tcPr>
            <w:tcW w:w="488" w:type="dxa"/>
            <w:vMerge w:val="restart"/>
            <w:tcBorders>
              <w:top w:val="nil"/>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52</w:t>
            </w:r>
          </w:p>
        </w:tc>
        <w:tc>
          <w:tcPr>
            <w:tcW w:w="681"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20</w:t>
            </w:r>
          </w:p>
        </w:tc>
        <w:tc>
          <w:tcPr>
            <w:tcW w:w="753"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4</w:t>
            </w:r>
          </w:p>
        </w:tc>
        <w:tc>
          <w:tcPr>
            <w:tcW w:w="1105"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14</w:t>
            </w:r>
          </w:p>
        </w:tc>
        <w:tc>
          <w:tcPr>
            <w:tcW w:w="681"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1</w:t>
            </w:r>
          </w:p>
        </w:tc>
        <w:tc>
          <w:tcPr>
            <w:tcW w:w="679"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682"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p>
        </w:tc>
        <w:tc>
          <w:tcPr>
            <w:tcW w:w="893"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681"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p>
        </w:tc>
        <w:tc>
          <w:tcPr>
            <w:tcW w:w="469"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p>
        </w:tc>
        <w:tc>
          <w:tcPr>
            <w:tcW w:w="465"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81" w:type="dxa"/>
            <w:vMerge w:val="continue"/>
            <w:tcBorders>
              <w:top w:val="nil"/>
              <w:left w:val="single" w:color="auto" w:sz="6" w:space="0"/>
              <w:bottom w:val="single" w:color="auto" w:sz="6" w:space="0"/>
              <w:right w:val="single" w:color="auto" w:sz="6" w:space="0"/>
            </w:tcBorders>
            <w:vAlign w:val="center"/>
          </w:tcPr>
          <w:p>
            <w:pPr>
              <w:widowControl/>
              <w:jc w:val="left"/>
              <w:rPr>
                <w:rFonts w:ascii="Times New Roman" w:hAnsi="Times New Roman" w:cs="Times New Roman"/>
                <w:kern w:val="2"/>
                <w:sz w:val="18"/>
                <w:szCs w:val="18"/>
              </w:rPr>
            </w:pPr>
          </w:p>
        </w:tc>
        <w:tc>
          <w:tcPr>
            <w:tcW w:w="576"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ascii="Times New Roman" w:hAnsi="Times New Roman" w:cs="Times New Roman"/>
                <w:sz w:val="18"/>
                <w:szCs w:val="18"/>
              </w:rPr>
              <w:t>Ⅹ</w:t>
            </w:r>
          </w:p>
        </w:tc>
        <w:tc>
          <w:tcPr>
            <w:tcW w:w="488" w:type="dxa"/>
            <w:vMerge w:val="continue"/>
            <w:tcBorders>
              <w:top w:val="nil"/>
              <w:left w:val="nil"/>
              <w:bottom w:val="single" w:color="auto" w:sz="6" w:space="0"/>
              <w:right w:val="single" w:color="auto" w:sz="6" w:space="0"/>
            </w:tcBorders>
            <w:vAlign w:val="center"/>
          </w:tcPr>
          <w:p>
            <w:pPr>
              <w:widowControl/>
              <w:jc w:val="left"/>
              <w:rPr>
                <w:rFonts w:ascii="Times New Roman" w:hAnsi="Times New Roman" w:cs="Times New Roman"/>
                <w:kern w:val="2"/>
                <w:sz w:val="18"/>
                <w:szCs w:val="18"/>
              </w:rPr>
            </w:pPr>
          </w:p>
        </w:tc>
        <w:tc>
          <w:tcPr>
            <w:tcW w:w="681"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20</w:t>
            </w:r>
          </w:p>
        </w:tc>
        <w:tc>
          <w:tcPr>
            <w:tcW w:w="753"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8</w:t>
            </w:r>
          </w:p>
        </w:tc>
        <w:tc>
          <w:tcPr>
            <w:tcW w:w="1105"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p>
        </w:tc>
        <w:tc>
          <w:tcPr>
            <w:tcW w:w="681"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p>
        </w:tc>
        <w:tc>
          <w:tcPr>
            <w:tcW w:w="679"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p>
        </w:tc>
        <w:tc>
          <w:tcPr>
            <w:tcW w:w="682"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18</w:t>
            </w:r>
          </w:p>
        </w:tc>
        <w:tc>
          <w:tcPr>
            <w:tcW w:w="893"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p>
        </w:tc>
        <w:tc>
          <w:tcPr>
            <w:tcW w:w="681"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p>
        </w:tc>
        <w:tc>
          <w:tcPr>
            <w:tcW w:w="469"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1</w:t>
            </w:r>
          </w:p>
        </w:tc>
        <w:tc>
          <w:tcPr>
            <w:tcW w:w="465"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81"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合计</w:t>
            </w:r>
          </w:p>
        </w:tc>
        <w:tc>
          <w:tcPr>
            <w:tcW w:w="576"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p>
        </w:tc>
        <w:tc>
          <w:tcPr>
            <w:tcW w:w="488"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04</w:t>
            </w:r>
          </w:p>
        </w:tc>
        <w:tc>
          <w:tcPr>
            <w:tcW w:w="1434" w:type="dxa"/>
            <w:gridSpan w:val="2"/>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ascii="Times New Roman" w:hAnsi="Times New Roman" w:cs="Times New Roman"/>
                <w:sz w:val="18"/>
                <w:szCs w:val="18"/>
              </w:rPr>
              <w:t>104</w:t>
            </w:r>
          </w:p>
        </w:tc>
        <w:tc>
          <w:tcPr>
            <w:tcW w:w="5655" w:type="dxa"/>
            <w:gridSpan w:val="8"/>
            <w:tcBorders>
              <w:top w:val="single" w:color="auto" w:sz="6" w:space="0"/>
              <w:left w:val="nil"/>
              <w:bottom w:val="single" w:color="auto" w:sz="6" w:space="0"/>
              <w:right w:val="single" w:color="auto" w:sz="6" w:space="0"/>
            </w:tcBorders>
            <w:vAlign w:val="center"/>
          </w:tcPr>
          <w:p>
            <w:pPr>
              <w:pStyle w:val="24"/>
              <w:widowControl w:val="0"/>
              <w:spacing w:line="240" w:lineRule="exact"/>
              <w:rPr>
                <w:rFonts w:ascii="Times New Roman" w:hAnsi="Times New Roman"/>
                <w:kern w:val="2"/>
                <w:sz w:val="18"/>
                <w:szCs w:val="18"/>
              </w:rPr>
            </w:pPr>
            <w:r>
              <w:rPr>
                <w:rFonts w:ascii="Times New Roman" w:hAnsi="Times New Roman"/>
                <w:kern w:val="2"/>
                <w:sz w:val="18"/>
                <w:szCs w:val="18"/>
              </w:rPr>
              <w:t>80</w:t>
            </w:r>
          </w:p>
        </w:tc>
      </w:tr>
    </w:tbl>
    <w:p>
      <w:pPr>
        <w:spacing w:line="360" w:lineRule="exact"/>
        <w:ind w:firstLine="420"/>
        <w:rPr>
          <w:rFonts w:ascii="Times New Roman" w:hAnsi="Times New Roman"/>
          <w:sz w:val="21"/>
        </w:rPr>
      </w:pPr>
    </w:p>
    <w:p>
      <w:pPr>
        <w:spacing w:line="360" w:lineRule="exact"/>
        <w:ind w:firstLine="420"/>
        <w:rPr>
          <w:rFonts w:ascii="Times New Roman" w:hAnsi="Times New Roman"/>
          <w:sz w:val="21"/>
        </w:rPr>
      </w:pPr>
      <w:r>
        <w:rPr>
          <w:rFonts w:hint="eastAsia" w:ascii="Times New Roman" w:hAnsi="Times New Roman"/>
          <w:sz w:val="21"/>
        </w:rPr>
        <w:t>（二）教学进程表</w:t>
      </w:r>
    </w:p>
    <w:p>
      <w:pPr>
        <w:spacing w:line="360" w:lineRule="exact"/>
        <w:ind w:firstLine="420"/>
        <w:rPr>
          <w:rFonts w:ascii="Times New Roman" w:hAnsi="Times New Roman"/>
          <w:sz w:val="21"/>
        </w:rPr>
      </w:pPr>
    </w:p>
    <w:tbl>
      <w:tblPr>
        <w:tblStyle w:val="5"/>
        <w:tblW w:w="9407" w:type="dxa"/>
        <w:jc w:val="center"/>
        <w:tblLayout w:type="fixed"/>
        <w:tblCellMar>
          <w:top w:w="0" w:type="dxa"/>
          <w:left w:w="0" w:type="dxa"/>
          <w:bottom w:w="0" w:type="dxa"/>
          <w:right w:w="0" w:type="dxa"/>
        </w:tblCellMar>
      </w:tblPr>
      <w:tblGrid>
        <w:gridCol w:w="507"/>
        <w:gridCol w:w="366"/>
        <w:gridCol w:w="551"/>
        <w:gridCol w:w="1233"/>
        <w:gridCol w:w="1474"/>
        <w:gridCol w:w="525"/>
        <w:gridCol w:w="559"/>
        <w:gridCol w:w="567"/>
        <w:gridCol w:w="567"/>
        <w:gridCol w:w="723"/>
        <w:gridCol w:w="668"/>
        <w:gridCol w:w="516"/>
        <w:gridCol w:w="499"/>
        <w:gridCol w:w="652"/>
      </w:tblGrid>
      <w:tr>
        <w:tblPrEx>
          <w:tblCellMar>
            <w:top w:w="0" w:type="dxa"/>
            <w:left w:w="0" w:type="dxa"/>
            <w:bottom w:w="0" w:type="dxa"/>
            <w:right w:w="0" w:type="dxa"/>
          </w:tblCellMar>
        </w:tblPrEx>
        <w:trPr>
          <w:trHeight w:val="540" w:hRule="atLeast"/>
          <w:tblHeader/>
          <w:jc w:val="center"/>
        </w:trPr>
        <w:tc>
          <w:tcPr>
            <w:tcW w:w="507"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课程</w:t>
            </w:r>
          </w:p>
          <w:p>
            <w:pPr>
              <w:widowControl/>
              <w:spacing w:line="240" w:lineRule="exact"/>
              <w:jc w:val="center"/>
              <w:rPr>
                <w:rFonts w:ascii="Times New Roman" w:hAnsi="Times New Roman"/>
                <w:sz w:val="18"/>
                <w:szCs w:val="18"/>
              </w:rPr>
            </w:pPr>
            <w:r>
              <w:rPr>
                <w:rFonts w:hint="eastAsia" w:ascii="Times New Roman" w:hAnsi="Times New Roman"/>
                <w:sz w:val="18"/>
                <w:szCs w:val="18"/>
              </w:rPr>
              <w:t>类别</w:t>
            </w:r>
          </w:p>
        </w:tc>
        <w:tc>
          <w:tcPr>
            <w:tcW w:w="917" w:type="dxa"/>
            <w:gridSpan w:val="2"/>
            <w:vMerge w:val="restart"/>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课程</w:t>
            </w:r>
          </w:p>
          <w:p>
            <w:pPr>
              <w:widowControl/>
              <w:spacing w:line="240" w:lineRule="exact"/>
              <w:jc w:val="center"/>
              <w:rPr>
                <w:rFonts w:ascii="Times New Roman" w:hAnsi="Times New Roman"/>
                <w:sz w:val="18"/>
                <w:szCs w:val="18"/>
              </w:rPr>
            </w:pPr>
            <w:r>
              <w:rPr>
                <w:rFonts w:hint="eastAsia" w:ascii="Times New Roman" w:hAnsi="Times New Roman"/>
                <w:sz w:val="18"/>
                <w:szCs w:val="18"/>
              </w:rPr>
              <w:t>序号</w:t>
            </w:r>
          </w:p>
        </w:tc>
        <w:tc>
          <w:tcPr>
            <w:tcW w:w="1233"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课程编码</w:t>
            </w:r>
          </w:p>
        </w:tc>
        <w:tc>
          <w:tcPr>
            <w:tcW w:w="1474"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课程名称</w:t>
            </w:r>
          </w:p>
        </w:tc>
        <w:tc>
          <w:tcPr>
            <w:tcW w:w="525"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学分</w:t>
            </w:r>
          </w:p>
        </w:tc>
        <w:tc>
          <w:tcPr>
            <w:tcW w:w="559"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学时</w:t>
            </w:r>
          </w:p>
        </w:tc>
        <w:tc>
          <w:tcPr>
            <w:tcW w:w="1134" w:type="dxa"/>
            <w:gridSpan w:val="2"/>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课时分配</w:t>
            </w:r>
          </w:p>
        </w:tc>
        <w:tc>
          <w:tcPr>
            <w:tcW w:w="2406"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学年及学期（教学周数*周学时数）</w:t>
            </w:r>
          </w:p>
        </w:tc>
        <w:tc>
          <w:tcPr>
            <w:tcW w:w="65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Times New Roman" w:hAnsi="Times New Roman"/>
                <w:sz w:val="18"/>
                <w:szCs w:val="18"/>
              </w:rPr>
            </w:pPr>
            <w:r>
              <w:rPr>
                <w:rFonts w:hint="eastAsia" w:ascii="Times New Roman" w:hAnsi="Times New Roman"/>
                <w:sz w:val="18"/>
                <w:szCs w:val="18"/>
              </w:rPr>
              <w:t>考试（大写）考查（小写）</w:t>
            </w:r>
          </w:p>
        </w:tc>
      </w:tr>
      <w:tr>
        <w:tblPrEx>
          <w:tblCellMar>
            <w:top w:w="0" w:type="dxa"/>
            <w:left w:w="0" w:type="dxa"/>
            <w:bottom w:w="0" w:type="dxa"/>
            <w:right w:w="0" w:type="dxa"/>
          </w:tblCellMar>
        </w:tblPrEx>
        <w:trPr>
          <w:trHeight w:val="197" w:hRule="atLeast"/>
          <w:tblHeader/>
          <w:jc w:val="center"/>
        </w:trPr>
        <w:tc>
          <w:tcPr>
            <w:tcW w:w="507" w:type="dxa"/>
            <w:vMerge w:val="continue"/>
            <w:tcBorders>
              <w:left w:val="single" w:color="auto" w:sz="4" w:space="0"/>
              <w:right w:val="single" w:color="auto" w:sz="4" w:space="0"/>
            </w:tcBorders>
            <w:tcMar>
              <w:top w:w="0" w:type="dxa"/>
              <w:left w:w="108" w:type="dxa"/>
              <w:bottom w:w="0" w:type="dxa"/>
              <w:right w:w="108" w:type="dxa"/>
            </w:tcMar>
            <w:vAlign w:val="center"/>
          </w:tcPr>
          <w:p>
            <w:pPr>
              <w:spacing w:line="240" w:lineRule="exact"/>
              <w:jc w:val="left"/>
              <w:rPr>
                <w:rFonts w:ascii="Times New Roman" w:hAnsi="Times New Roman"/>
                <w:sz w:val="18"/>
                <w:szCs w:val="18"/>
              </w:rPr>
            </w:pPr>
          </w:p>
        </w:tc>
        <w:tc>
          <w:tcPr>
            <w:tcW w:w="917" w:type="dxa"/>
            <w:gridSpan w:val="2"/>
            <w:vMerge w:val="continue"/>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Times New Roman" w:hAnsi="Times New Roman"/>
                <w:sz w:val="18"/>
                <w:szCs w:val="18"/>
              </w:rPr>
            </w:pPr>
          </w:p>
        </w:tc>
        <w:tc>
          <w:tcPr>
            <w:tcW w:w="123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Times New Roman" w:hAnsi="Times New Roman"/>
                <w:sz w:val="18"/>
                <w:szCs w:val="18"/>
              </w:rPr>
            </w:pPr>
          </w:p>
        </w:tc>
        <w:tc>
          <w:tcPr>
            <w:tcW w:w="147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Times New Roman" w:hAnsi="Times New Roman"/>
                <w:sz w:val="18"/>
                <w:szCs w:val="18"/>
              </w:rPr>
            </w:pPr>
          </w:p>
        </w:tc>
        <w:tc>
          <w:tcPr>
            <w:tcW w:w="52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Times New Roman" w:hAnsi="Times New Roman"/>
                <w:sz w:val="18"/>
                <w:szCs w:val="18"/>
              </w:rPr>
            </w:pPr>
          </w:p>
        </w:tc>
        <w:tc>
          <w:tcPr>
            <w:tcW w:w="55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Times New Roman" w:hAnsi="Times New Roman"/>
                <w:sz w:val="18"/>
                <w:szCs w:val="18"/>
              </w:rPr>
            </w:pPr>
          </w:p>
        </w:tc>
        <w:tc>
          <w:tcPr>
            <w:tcW w:w="567" w:type="dxa"/>
            <w:vMerge w:val="restart"/>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理论</w:t>
            </w:r>
          </w:p>
        </w:tc>
        <w:tc>
          <w:tcPr>
            <w:tcW w:w="567" w:type="dxa"/>
            <w:vMerge w:val="restart"/>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实践</w:t>
            </w:r>
          </w:p>
        </w:tc>
        <w:tc>
          <w:tcPr>
            <w:tcW w:w="1391" w:type="dxa"/>
            <w:gridSpan w:val="2"/>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4学年</w:t>
            </w:r>
          </w:p>
        </w:tc>
        <w:tc>
          <w:tcPr>
            <w:tcW w:w="1015" w:type="dxa"/>
            <w:gridSpan w:val="2"/>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5学年</w:t>
            </w:r>
          </w:p>
        </w:tc>
        <w:tc>
          <w:tcPr>
            <w:tcW w:w="65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r>
      <w:tr>
        <w:tblPrEx>
          <w:tblCellMar>
            <w:top w:w="0" w:type="dxa"/>
            <w:left w:w="0" w:type="dxa"/>
            <w:bottom w:w="0" w:type="dxa"/>
            <w:right w:w="0" w:type="dxa"/>
          </w:tblCellMar>
        </w:tblPrEx>
        <w:trPr>
          <w:trHeight w:val="219" w:hRule="atLeast"/>
          <w:tblHeader/>
          <w:jc w:val="center"/>
        </w:trPr>
        <w:tc>
          <w:tcPr>
            <w:tcW w:w="507"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917" w:type="dxa"/>
            <w:gridSpan w:val="2"/>
            <w:vMerge w:val="continue"/>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123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147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2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5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67"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67"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723"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7</w:t>
            </w:r>
          </w:p>
        </w:tc>
        <w:tc>
          <w:tcPr>
            <w:tcW w:w="668"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8</w:t>
            </w:r>
          </w:p>
        </w:tc>
        <w:tc>
          <w:tcPr>
            <w:tcW w:w="516"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9</w:t>
            </w:r>
          </w:p>
        </w:tc>
        <w:tc>
          <w:tcPr>
            <w:tcW w:w="49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10</w:t>
            </w:r>
          </w:p>
        </w:tc>
        <w:tc>
          <w:tcPr>
            <w:tcW w:w="65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r>
      <w:tr>
        <w:tblPrEx>
          <w:tblCellMar>
            <w:top w:w="0" w:type="dxa"/>
            <w:left w:w="0" w:type="dxa"/>
            <w:bottom w:w="0" w:type="dxa"/>
            <w:right w:w="0" w:type="dxa"/>
          </w:tblCellMar>
        </w:tblPrEx>
        <w:trPr>
          <w:trHeight w:val="119" w:hRule="atLeast"/>
          <w:tblHeader/>
          <w:jc w:val="center"/>
        </w:trPr>
        <w:tc>
          <w:tcPr>
            <w:tcW w:w="507"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917" w:type="dxa"/>
            <w:gridSpan w:val="2"/>
            <w:vMerge w:val="continue"/>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123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147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2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5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67"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67"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723"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16</w:t>
            </w:r>
          </w:p>
        </w:tc>
        <w:tc>
          <w:tcPr>
            <w:tcW w:w="668"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17</w:t>
            </w:r>
          </w:p>
        </w:tc>
        <w:tc>
          <w:tcPr>
            <w:tcW w:w="516"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16</w:t>
            </w:r>
          </w:p>
        </w:tc>
        <w:tc>
          <w:tcPr>
            <w:tcW w:w="49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ascii="Times New Roman" w:hAnsi="Times New Roman"/>
                <w:sz w:val="18"/>
                <w:szCs w:val="18"/>
              </w:rPr>
              <w:t>18</w:t>
            </w:r>
          </w:p>
        </w:tc>
        <w:tc>
          <w:tcPr>
            <w:tcW w:w="65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r>
      <w:tr>
        <w:tblPrEx>
          <w:tblCellMar>
            <w:top w:w="0" w:type="dxa"/>
            <w:left w:w="0" w:type="dxa"/>
            <w:bottom w:w="0" w:type="dxa"/>
            <w:right w:w="0" w:type="dxa"/>
          </w:tblCellMar>
        </w:tblPrEx>
        <w:trPr>
          <w:trHeight w:val="480" w:hRule="atLeast"/>
          <w:jc w:val="center"/>
        </w:trPr>
        <w:tc>
          <w:tcPr>
            <w:tcW w:w="507" w:type="dxa"/>
            <w:vMerge w:val="restart"/>
            <w:tcBorders>
              <w:top w:val="single" w:color="auto" w:sz="4" w:space="0"/>
              <w:left w:val="single" w:color="auto" w:sz="4" w:space="0"/>
              <w:right w:val="single" w:color="auto" w:sz="4" w:space="0"/>
            </w:tcBorders>
            <w:shd w:val="clear" w:color="auto" w:fill="auto"/>
            <w:tcMar>
              <w:top w:w="0" w:type="dxa"/>
              <w:left w:w="108" w:type="dxa"/>
              <w:bottom w:w="0" w:type="dxa"/>
              <w:right w:w="108" w:type="dxa"/>
            </w:tcMar>
            <w:vAlign w:val="center"/>
          </w:tcPr>
          <w:p>
            <w:pPr>
              <w:spacing w:line="240" w:lineRule="exact"/>
              <w:jc w:val="left"/>
              <w:rPr>
                <w:rFonts w:ascii="Times New Roman" w:hAnsi="Times New Roman"/>
                <w:sz w:val="18"/>
                <w:szCs w:val="18"/>
              </w:rPr>
            </w:pPr>
            <w:r>
              <w:rPr>
                <w:rFonts w:hint="eastAsia" w:ascii="Times New Roman" w:hAnsi="Times New Roman"/>
                <w:sz w:val="18"/>
                <w:szCs w:val="18"/>
              </w:rPr>
              <w:t>必修课程</w:t>
            </w:r>
          </w:p>
        </w:tc>
        <w:tc>
          <w:tcPr>
            <w:tcW w:w="366" w:type="dxa"/>
            <w:vMerge w:val="restart"/>
            <w:tcBorders>
              <w:left w:val="single" w:color="auto"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left"/>
              <w:rPr>
                <w:rFonts w:ascii="Times New Roman" w:hAnsi="Times New Roman"/>
                <w:sz w:val="18"/>
                <w:szCs w:val="18"/>
              </w:rPr>
            </w:pPr>
            <w:r>
              <w:rPr>
                <w:rFonts w:hint="eastAsia" w:ascii="Times New Roman" w:hAnsi="Times New Roman"/>
                <w:sz w:val="18"/>
                <w:szCs w:val="18"/>
              </w:rPr>
              <w:t>公共基础课</w:t>
            </w:r>
          </w:p>
        </w:tc>
        <w:tc>
          <w:tcPr>
            <w:tcW w:w="551" w:type="dxa"/>
            <w:tcBorders>
              <w:bottom w:val="single" w:color="000000" w:sz="4" w:space="0"/>
              <w:right w:val="single" w:color="000000" w:sz="4" w:space="0"/>
            </w:tcBorders>
            <w:tcMar>
              <w:top w:w="0" w:type="dxa"/>
              <w:left w:w="108" w:type="dxa"/>
              <w:bottom w:w="0" w:type="dxa"/>
              <w:right w:w="108" w:type="dxa"/>
            </w:tcMar>
            <w:vAlign w:val="center"/>
          </w:tcPr>
          <w:p>
            <w:pPr>
              <w:widowControl/>
              <w:numPr>
                <w:ilvl w:val="0"/>
                <w:numId w:val="8"/>
              </w:numPr>
              <w:spacing w:line="240" w:lineRule="exact"/>
              <w:jc w:val="center"/>
              <w:rPr>
                <w:rFonts w:ascii="Times New Roman" w:hAnsi="Times New Roman"/>
                <w:sz w:val="18"/>
                <w:szCs w:val="18"/>
              </w:rPr>
            </w:pPr>
          </w:p>
        </w:tc>
        <w:tc>
          <w:tcPr>
            <w:tcW w:w="123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lang w:val="en-US" w:eastAsia="zh-CN"/>
              </w:rPr>
              <w:t>530701</w:t>
            </w:r>
            <w:r>
              <w:rPr>
                <w:rFonts w:hint="eastAsia" w:ascii="Times New Roman" w:hAnsi="Times New Roman"/>
                <w:sz w:val="18"/>
                <w:szCs w:val="18"/>
              </w:rPr>
              <w:t>4180</w:t>
            </w:r>
          </w:p>
        </w:tc>
        <w:tc>
          <w:tcPr>
            <w:tcW w:w="1474"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体育与健康</w:t>
            </w:r>
          </w:p>
        </w:tc>
        <w:tc>
          <w:tcPr>
            <w:tcW w:w="52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4</w:t>
            </w:r>
          </w:p>
        </w:tc>
        <w:tc>
          <w:tcPr>
            <w:tcW w:w="55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6</w:t>
            </w:r>
            <w:r>
              <w:rPr>
                <w:rFonts w:ascii="Times New Roman" w:hAnsi="Times New Roman"/>
                <w:sz w:val="18"/>
                <w:szCs w:val="18"/>
              </w:rPr>
              <w:t>0</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0</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6</w:t>
            </w:r>
            <w:r>
              <w:rPr>
                <w:rFonts w:ascii="Times New Roman" w:hAnsi="Times New Roman"/>
                <w:sz w:val="18"/>
                <w:szCs w:val="18"/>
              </w:rPr>
              <w:t>0</w:t>
            </w:r>
          </w:p>
        </w:tc>
        <w:tc>
          <w:tcPr>
            <w:tcW w:w="72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w:t>
            </w:r>
            <w:r>
              <w:rPr>
                <w:rFonts w:ascii="Times New Roman" w:hAnsi="Times New Roman"/>
                <w:sz w:val="18"/>
                <w:szCs w:val="18"/>
              </w:rPr>
              <w:t>5</w:t>
            </w:r>
            <w:r>
              <w:rPr>
                <w:rFonts w:hint="eastAsia" w:ascii="Times New Roman" w:hAnsi="Times New Roman"/>
                <w:sz w:val="18"/>
                <w:szCs w:val="18"/>
              </w:rPr>
              <w:t>*2　</w:t>
            </w:r>
          </w:p>
        </w:tc>
        <w:tc>
          <w:tcPr>
            <w:tcW w:w="668"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w:t>
            </w:r>
            <w:r>
              <w:rPr>
                <w:rFonts w:ascii="Times New Roman" w:hAnsi="Times New Roman"/>
                <w:sz w:val="18"/>
                <w:szCs w:val="18"/>
              </w:rPr>
              <w:t>5</w:t>
            </w:r>
            <w:r>
              <w:rPr>
                <w:rFonts w:hint="eastAsia" w:ascii="Times New Roman" w:hAnsi="Times New Roman"/>
                <w:sz w:val="18"/>
                <w:szCs w:val="18"/>
              </w:rPr>
              <w:t>*2　</w:t>
            </w:r>
          </w:p>
        </w:tc>
        <w:tc>
          <w:tcPr>
            <w:tcW w:w="516"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c>
          <w:tcPr>
            <w:tcW w:w="49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78</w:t>
            </w:r>
          </w:p>
        </w:tc>
      </w:tr>
      <w:tr>
        <w:tblPrEx>
          <w:tblCellMar>
            <w:top w:w="0" w:type="dxa"/>
            <w:left w:w="0" w:type="dxa"/>
            <w:bottom w:w="0" w:type="dxa"/>
            <w:right w:w="0" w:type="dxa"/>
          </w:tblCellMar>
        </w:tblPrEx>
        <w:trPr>
          <w:trHeight w:val="480" w:hRule="atLeast"/>
          <w:jc w:val="center"/>
        </w:trPr>
        <w:tc>
          <w:tcPr>
            <w:tcW w:w="507" w:type="dxa"/>
            <w:vMerge w:val="continue"/>
            <w:tcBorders>
              <w:left w:val="single" w:color="auto" w:sz="4" w:space="0"/>
              <w:right w:val="single" w:color="auto" w:sz="4" w:space="0"/>
            </w:tcBorders>
            <w:shd w:val="clear" w:color="auto" w:fill="auto"/>
            <w:tcMar>
              <w:top w:w="0" w:type="dxa"/>
              <w:left w:w="108" w:type="dxa"/>
              <w:bottom w:w="0" w:type="dxa"/>
              <w:right w:w="108" w:type="dxa"/>
            </w:tcMar>
            <w:vAlign w:val="center"/>
          </w:tcPr>
          <w:p>
            <w:pPr>
              <w:spacing w:line="240" w:lineRule="exact"/>
              <w:jc w:val="left"/>
              <w:rPr>
                <w:rFonts w:ascii="Times New Roman" w:hAnsi="Times New Roman"/>
                <w:sz w:val="18"/>
                <w:szCs w:val="18"/>
              </w:rPr>
            </w:pPr>
          </w:p>
        </w:tc>
        <w:tc>
          <w:tcPr>
            <w:tcW w:w="366" w:type="dxa"/>
            <w:vMerge w:val="continue"/>
            <w:tcBorders>
              <w:left w:val="single" w:color="auto"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5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numPr>
                <w:ilvl w:val="0"/>
                <w:numId w:val="8"/>
              </w:numPr>
              <w:spacing w:line="240" w:lineRule="exact"/>
              <w:jc w:val="center"/>
              <w:rPr>
                <w:rFonts w:ascii="Times New Roman" w:hAnsi="Times New Roman"/>
                <w:sz w:val="18"/>
                <w:szCs w:val="18"/>
              </w:rPr>
            </w:pPr>
          </w:p>
        </w:tc>
        <w:tc>
          <w:tcPr>
            <w:tcW w:w="123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lang w:val="en-US" w:eastAsia="zh-CN"/>
              </w:rPr>
              <w:t>530701</w:t>
            </w:r>
            <w:r>
              <w:rPr>
                <w:rFonts w:hint="eastAsia" w:ascii="Times New Roman" w:hAnsi="Times New Roman"/>
                <w:sz w:val="18"/>
                <w:szCs w:val="18"/>
              </w:rPr>
              <w:t>4170</w:t>
            </w:r>
          </w:p>
        </w:tc>
        <w:tc>
          <w:tcPr>
            <w:tcW w:w="1474"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实用大学语文</w:t>
            </w:r>
          </w:p>
        </w:tc>
        <w:tc>
          <w:tcPr>
            <w:tcW w:w="52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4</w:t>
            </w:r>
          </w:p>
        </w:tc>
        <w:tc>
          <w:tcPr>
            <w:tcW w:w="55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64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64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c>
          <w:tcPr>
            <w:tcW w:w="72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16*4</w:t>
            </w:r>
          </w:p>
        </w:tc>
        <w:tc>
          <w:tcPr>
            <w:tcW w:w="668"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rPr>
            </w:pPr>
          </w:p>
        </w:tc>
        <w:tc>
          <w:tcPr>
            <w:tcW w:w="516"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c>
          <w:tcPr>
            <w:tcW w:w="49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七</w:t>
            </w:r>
          </w:p>
        </w:tc>
      </w:tr>
      <w:tr>
        <w:tblPrEx>
          <w:tblCellMar>
            <w:top w:w="0" w:type="dxa"/>
            <w:left w:w="0" w:type="dxa"/>
            <w:bottom w:w="0" w:type="dxa"/>
            <w:right w:w="0" w:type="dxa"/>
          </w:tblCellMar>
        </w:tblPrEx>
        <w:trPr>
          <w:trHeight w:val="480" w:hRule="atLeast"/>
          <w:jc w:val="center"/>
        </w:trPr>
        <w:tc>
          <w:tcPr>
            <w:tcW w:w="507" w:type="dxa"/>
            <w:vMerge w:val="continue"/>
            <w:tcBorders>
              <w:left w:val="single" w:color="auto" w:sz="4" w:space="0"/>
              <w:right w:val="single" w:color="auto" w:sz="4" w:space="0"/>
            </w:tcBorders>
            <w:shd w:val="clear" w:color="auto" w:fill="auto"/>
            <w:tcMar>
              <w:top w:w="0" w:type="dxa"/>
              <w:left w:w="108" w:type="dxa"/>
              <w:bottom w:w="0" w:type="dxa"/>
              <w:right w:w="108" w:type="dxa"/>
            </w:tcMar>
            <w:vAlign w:val="center"/>
          </w:tcPr>
          <w:p>
            <w:pPr>
              <w:spacing w:line="240" w:lineRule="exact"/>
              <w:jc w:val="left"/>
              <w:rPr>
                <w:rFonts w:ascii="Times New Roman" w:hAnsi="Times New Roman"/>
                <w:sz w:val="18"/>
                <w:szCs w:val="18"/>
              </w:rPr>
            </w:pPr>
          </w:p>
        </w:tc>
        <w:tc>
          <w:tcPr>
            <w:tcW w:w="366" w:type="dxa"/>
            <w:vMerge w:val="continue"/>
            <w:tcBorders>
              <w:left w:val="single" w:color="auto"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5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numPr>
                <w:ilvl w:val="0"/>
                <w:numId w:val="8"/>
              </w:numPr>
              <w:spacing w:line="240" w:lineRule="exact"/>
              <w:jc w:val="center"/>
              <w:rPr>
                <w:rFonts w:ascii="Times New Roman" w:hAnsi="Times New Roman"/>
                <w:sz w:val="18"/>
                <w:szCs w:val="18"/>
              </w:rPr>
            </w:pPr>
          </w:p>
        </w:tc>
        <w:tc>
          <w:tcPr>
            <w:tcW w:w="123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lang w:val="en-US" w:eastAsia="zh-CN"/>
              </w:rPr>
              <w:t>530701</w:t>
            </w:r>
            <w:r>
              <w:rPr>
                <w:rFonts w:hint="eastAsia" w:ascii="Times New Roman" w:hAnsi="Times New Roman"/>
                <w:sz w:val="18"/>
                <w:szCs w:val="18"/>
              </w:rPr>
              <w:t>4171</w:t>
            </w:r>
          </w:p>
        </w:tc>
        <w:tc>
          <w:tcPr>
            <w:tcW w:w="1474"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综合英语</w:t>
            </w:r>
          </w:p>
        </w:tc>
        <w:tc>
          <w:tcPr>
            <w:tcW w:w="52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4</w:t>
            </w:r>
          </w:p>
        </w:tc>
        <w:tc>
          <w:tcPr>
            <w:tcW w:w="55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64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64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c>
          <w:tcPr>
            <w:tcW w:w="72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16*2</w:t>
            </w:r>
          </w:p>
        </w:tc>
        <w:tc>
          <w:tcPr>
            <w:tcW w:w="668" w:type="dxa"/>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16*2</w:t>
            </w:r>
          </w:p>
        </w:tc>
        <w:tc>
          <w:tcPr>
            <w:tcW w:w="516"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c>
          <w:tcPr>
            <w:tcW w:w="49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七八</w:t>
            </w:r>
          </w:p>
        </w:tc>
      </w:tr>
      <w:tr>
        <w:tblPrEx>
          <w:tblCellMar>
            <w:top w:w="0" w:type="dxa"/>
            <w:left w:w="0" w:type="dxa"/>
            <w:bottom w:w="0" w:type="dxa"/>
            <w:right w:w="0" w:type="dxa"/>
          </w:tblCellMar>
        </w:tblPrEx>
        <w:trPr>
          <w:trHeight w:val="480" w:hRule="atLeast"/>
          <w:jc w:val="center"/>
        </w:trPr>
        <w:tc>
          <w:tcPr>
            <w:tcW w:w="507" w:type="dxa"/>
            <w:vMerge w:val="continue"/>
            <w:tcBorders>
              <w:left w:val="single" w:color="auto" w:sz="4" w:space="0"/>
              <w:right w:val="single" w:color="auto" w:sz="4" w:space="0"/>
            </w:tcBorders>
            <w:shd w:val="clear" w:color="auto" w:fill="auto"/>
            <w:tcMar>
              <w:top w:w="0" w:type="dxa"/>
              <w:left w:w="108" w:type="dxa"/>
              <w:bottom w:w="0" w:type="dxa"/>
              <w:right w:w="108" w:type="dxa"/>
            </w:tcMar>
            <w:vAlign w:val="center"/>
          </w:tcPr>
          <w:p>
            <w:pPr>
              <w:spacing w:line="240" w:lineRule="exact"/>
              <w:jc w:val="left"/>
              <w:rPr>
                <w:rFonts w:ascii="Times New Roman" w:hAnsi="Times New Roman"/>
                <w:sz w:val="18"/>
                <w:szCs w:val="18"/>
              </w:rPr>
            </w:pPr>
          </w:p>
        </w:tc>
        <w:tc>
          <w:tcPr>
            <w:tcW w:w="366" w:type="dxa"/>
            <w:vMerge w:val="continue"/>
            <w:tcBorders>
              <w:left w:val="single" w:color="auto"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5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numPr>
                <w:ilvl w:val="0"/>
                <w:numId w:val="8"/>
              </w:numPr>
              <w:spacing w:line="240" w:lineRule="exact"/>
              <w:jc w:val="center"/>
              <w:rPr>
                <w:rFonts w:ascii="Times New Roman" w:hAnsi="Times New Roman"/>
                <w:sz w:val="18"/>
                <w:szCs w:val="18"/>
              </w:rPr>
            </w:pPr>
          </w:p>
        </w:tc>
        <w:tc>
          <w:tcPr>
            <w:tcW w:w="123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lang w:val="en-US" w:eastAsia="zh-CN"/>
              </w:rPr>
              <w:t>530701</w:t>
            </w:r>
            <w:r>
              <w:rPr>
                <w:rFonts w:hint="eastAsia" w:ascii="Times New Roman" w:hAnsi="Times New Roman"/>
                <w:sz w:val="18"/>
                <w:szCs w:val="18"/>
              </w:rPr>
              <w:t>4181</w:t>
            </w:r>
          </w:p>
        </w:tc>
        <w:tc>
          <w:tcPr>
            <w:tcW w:w="1474"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红色文化</w:t>
            </w:r>
          </w:p>
        </w:tc>
        <w:tc>
          <w:tcPr>
            <w:tcW w:w="52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2</w:t>
            </w:r>
          </w:p>
        </w:tc>
        <w:tc>
          <w:tcPr>
            <w:tcW w:w="55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32</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0　</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32</w:t>
            </w:r>
          </w:p>
        </w:tc>
        <w:tc>
          <w:tcPr>
            <w:tcW w:w="72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16*2</w:t>
            </w:r>
          </w:p>
        </w:tc>
        <w:tc>
          <w:tcPr>
            <w:tcW w:w="66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16"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c>
          <w:tcPr>
            <w:tcW w:w="49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eastAsia="宋体"/>
                <w:sz w:val="18"/>
                <w:szCs w:val="18"/>
                <w:lang w:eastAsia="zh-CN"/>
              </w:rPr>
            </w:pPr>
            <w:r>
              <w:rPr>
                <w:rFonts w:hint="eastAsia" w:ascii="Times New Roman" w:hAnsi="Times New Roman"/>
                <w:sz w:val="18"/>
                <w:szCs w:val="18"/>
                <w:lang w:val="en-US" w:eastAsia="zh-CN"/>
              </w:rPr>
              <w:t>7</w:t>
            </w:r>
          </w:p>
        </w:tc>
      </w:tr>
      <w:tr>
        <w:tblPrEx>
          <w:tblCellMar>
            <w:top w:w="0" w:type="dxa"/>
            <w:left w:w="0" w:type="dxa"/>
            <w:bottom w:w="0" w:type="dxa"/>
            <w:right w:w="0" w:type="dxa"/>
          </w:tblCellMar>
        </w:tblPrEx>
        <w:trPr>
          <w:trHeight w:val="480" w:hRule="atLeast"/>
          <w:jc w:val="center"/>
        </w:trPr>
        <w:tc>
          <w:tcPr>
            <w:tcW w:w="507" w:type="dxa"/>
            <w:vMerge w:val="continue"/>
            <w:tcBorders>
              <w:left w:val="single" w:color="auto" w:sz="4" w:space="0"/>
              <w:right w:val="single" w:color="auto" w:sz="4" w:space="0"/>
            </w:tcBorders>
            <w:shd w:val="clear" w:color="auto" w:fill="auto"/>
            <w:tcMar>
              <w:top w:w="0" w:type="dxa"/>
              <w:left w:w="108" w:type="dxa"/>
              <w:bottom w:w="0" w:type="dxa"/>
              <w:right w:w="108" w:type="dxa"/>
            </w:tcMar>
            <w:vAlign w:val="center"/>
          </w:tcPr>
          <w:p>
            <w:pPr>
              <w:spacing w:line="240" w:lineRule="exact"/>
              <w:jc w:val="left"/>
              <w:rPr>
                <w:rFonts w:ascii="Times New Roman" w:hAnsi="Times New Roman"/>
                <w:sz w:val="18"/>
                <w:szCs w:val="18"/>
              </w:rPr>
            </w:pPr>
          </w:p>
        </w:tc>
        <w:tc>
          <w:tcPr>
            <w:tcW w:w="366" w:type="dxa"/>
            <w:vMerge w:val="continue"/>
            <w:tcBorders>
              <w:left w:val="single" w:color="auto"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5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numPr>
                <w:ilvl w:val="0"/>
                <w:numId w:val="8"/>
              </w:numPr>
              <w:spacing w:line="240" w:lineRule="exact"/>
              <w:jc w:val="center"/>
              <w:rPr>
                <w:rFonts w:ascii="Times New Roman" w:hAnsi="Times New Roman"/>
                <w:sz w:val="18"/>
                <w:szCs w:val="18"/>
              </w:rPr>
            </w:pPr>
          </w:p>
        </w:tc>
        <w:tc>
          <w:tcPr>
            <w:tcW w:w="123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lang w:val="en-US" w:eastAsia="zh-CN"/>
              </w:rPr>
              <w:t>530701</w:t>
            </w:r>
            <w:r>
              <w:rPr>
                <w:rFonts w:hint="eastAsia" w:ascii="Times New Roman" w:hAnsi="Times New Roman"/>
                <w:sz w:val="18"/>
                <w:szCs w:val="18"/>
              </w:rPr>
              <w:t>4182</w:t>
            </w:r>
          </w:p>
        </w:tc>
        <w:tc>
          <w:tcPr>
            <w:tcW w:w="1474"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思想道德与法治</w:t>
            </w:r>
          </w:p>
        </w:tc>
        <w:tc>
          <w:tcPr>
            <w:tcW w:w="52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3</w:t>
            </w:r>
          </w:p>
        </w:tc>
        <w:tc>
          <w:tcPr>
            <w:tcW w:w="55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48</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48</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c>
          <w:tcPr>
            <w:tcW w:w="72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16*3</w:t>
            </w:r>
          </w:p>
        </w:tc>
        <w:tc>
          <w:tcPr>
            <w:tcW w:w="668"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c>
          <w:tcPr>
            <w:tcW w:w="516"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c>
          <w:tcPr>
            <w:tcW w:w="49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7</w:t>
            </w:r>
          </w:p>
        </w:tc>
      </w:tr>
      <w:tr>
        <w:tblPrEx>
          <w:tblCellMar>
            <w:top w:w="0" w:type="dxa"/>
            <w:left w:w="0" w:type="dxa"/>
            <w:bottom w:w="0" w:type="dxa"/>
            <w:right w:w="0" w:type="dxa"/>
          </w:tblCellMar>
        </w:tblPrEx>
        <w:trPr>
          <w:trHeight w:val="480" w:hRule="atLeast"/>
          <w:jc w:val="center"/>
        </w:trPr>
        <w:tc>
          <w:tcPr>
            <w:tcW w:w="507" w:type="dxa"/>
            <w:vMerge w:val="continue"/>
            <w:tcBorders>
              <w:left w:val="single" w:color="auto" w:sz="4" w:space="0"/>
              <w:right w:val="single" w:color="auto" w:sz="4" w:space="0"/>
            </w:tcBorders>
            <w:shd w:val="clear" w:color="auto" w:fill="auto"/>
            <w:tcMar>
              <w:top w:w="0" w:type="dxa"/>
              <w:left w:w="108" w:type="dxa"/>
              <w:bottom w:w="0" w:type="dxa"/>
              <w:right w:w="108" w:type="dxa"/>
            </w:tcMar>
            <w:vAlign w:val="center"/>
          </w:tcPr>
          <w:p>
            <w:pPr>
              <w:spacing w:line="240" w:lineRule="exact"/>
              <w:jc w:val="left"/>
              <w:rPr>
                <w:rFonts w:ascii="Times New Roman" w:hAnsi="Times New Roman"/>
                <w:sz w:val="18"/>
                <w:szCs w:val="18"/>
              </w:rPr>
            </w:pPr>
          </w:p>
        </w:tc>
        <w:tc>
          <w:tcPr>
            <w:tcW w:w="366" w:type="dxa"/>
            <w:vMerge w:val="continue"/>
            <w:tcBorders>
              <w:left w:val="single" w:color="auto"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5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numPr>
                <w:ilvl w:val="0"/>
                <w:numId w:val="8"/>
              </w:numPr>
              <w:spacing w:line="240" w:lineRule="exact"/>
              <w:jc w:val="center"/>
              <w:rPr>
                <w:rFonts w:ascii="Times New Roman" w:hAnsi="Times New Roman"/>
                <w:sz w:val="18"/>
                <w:szCs w:val="18"/>
              </w:rPr>
            </w:pPr>
          </w:p>
        </w:tc>
        <w:tc>
          <w:tcPr>
            <w:tcW w:w="123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lang w:val="en-US" w:eastAsia="zh-CN"/>
              </w:rPr>
              <w:t>530701</w:t>
            </w:r>
            <w:r>
              <w:rPr>
                <w:rFonts w:hint="eastAsia" w:ascii="Times New Roman" w:hAnsi="Times New Roman"/>
                <w:sz w:val="18"/>
                <w:szCs w:val="18"/>
              </w:rPr>
              <w:t>4183</w:t>
            </w:r>
          </w:p>
        </w:tc>
        <w:tc>
          <w:tcPr>
            <w:tcW w:w="1474"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毛泽东思想和中国特色社会主义理论体系概论</w:t>
            </w:r>
          </w:p>
        </w:tc>
        <w:tc>
          <w:tcPr>
            <w:tcW w:w="52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ascii="Times New Roman" w:hAnsi="Times New Roman"/>
                <w:sz w:val="18"/>
                <w:szCs w:val="18"/>
              </w:rPr>
              <w:t>2</w:t>
            </w:r>
          </w:p>
        </w:tc>
        <w:tc>
          <w:tcPr>
            <w:tcW w:w="55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ascii="Times New Roman" w:hAnsi="Times New Roman"/>
                <w:sz w:val="18"/>
                <w:szCs w:val="18"/>
              </w:rPr>
              <w:t>32</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ascii="Times New Roman" w:hAnsi="Times New Roman"/>
                <w:sz w:val="18"/>
                <w:szCs w:val="18"/>
              </w:rPr>
              <w:t>32</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72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c>
          <w:tcPr>
            <w:tcW w:w="668" w:type="dxa"/>
            <w:tcBorders>
              <w:bottom w:val="single" w:color="auto"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16*</w:t>
            </w:r>
            <w:r>
              <w:rPr>
                <w:rFonts w:ascii="Times New Roman" w:hAnsi="Times New Roman"/>
                <w:sz w:val="18"/>
                <w:szCs w:val="18"/>
              </w:rPr>
              <w:t>2</w:t>
            </w:r>
          </w:p>
        </w:tc>
        <w:tc>
          <w:tcPr>
            <w:tcW w:w="516"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c>
          <w:tcPr>
            <w:tcW w:w="49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8</w:t>
            </w:r>
          </w:p>
        </w:tc>
      </w:tr>
      <w:tr>
        <w:tblPrEx>
          <w:tblCellMar>
            <w:top w:w="0" w:type="dxa"/>
            <w:left w:w="0" w:type="dxa"/>
            <w:bottom w:w="0" w:type="dxa"/>
            <w:right w:w="0" w:type="dxa"/>
          </w:tblCellMar>
        </w:tblPrEx>
        <w:trPr>
          <w:trHeight w:val="480" w:hRule="atLeast"/>
          <w:jc w:val="center"/>
        </w:trPr>
        <w:tc>
          <w:tcPr>
            <w:tcW w:w="507" w:type="dxa"/>
            <w:vMerge w:val="continue"/>
            <w:tcBorders>
              <w:left w:val="single" w:color="auto" w:sz="4" w:space="0"/>
              <w:right w:val="single" w:color="auto" w:sz="4" w:space="0"/>
            </w:tcBorders>
            <w:shd w:val="clear" w:color="auto" w:fill="auto"/>
            <w:tcMar>
              <w:top w:w="0" w:type="dxa"/>
              <w:left w:w="108" w:type="dxa"/>
              <w:bottom w:w="0" w:type="dxa"/>
              <w:right w:w="108" w:type="dxa"/>
            </w:tcMar>
            <w:vAlign w:val="center"/>
          </w:tcPr>
          <w:p>
            <w:pPr>
              <w:spacing w:line="240" w:lineRule="exact"/>
              <w:jc w:val="left"/>
              <w:rPr>
                <w:rFonts w:ascii="Times New Roman" w:hAnsi="Times New Roman"/>
                <w:sz w:val="18"/>
                <w:szCs w:val="18"/>
              </w:rPr>
            </w:pPr>
          </w:p>
        </w:tc>
        <w:tc>
          <w:tcPr>
            <w:tcW w:w="366" w:type="dxa"/>
            <w:vMerge w:val="continue"/>
            <w:tcBorders>
              <w:left w:val="single" w:color="auto"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5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numPr>
                <w:ilvl w:val="0"/>
                <w:numId w:val="8"/>
              </w:numPr>
              <w:spacing w:line="240" w:lineRule="exact"/>
              <w:jc w:val="center"/>
              <w:rPr>
                <w:rFonts w:ascii="Times New Roman" w:hAnsi="Times New Roman"/>
                <w:sz w:val="18"/>
                <w:szCs w:val="18"/>
              </w:rPr>
            </w:pPr>
          </w:p>
        </w:tc>
        <w:tc>
          <w:tcPr>
            <w:tcW w:w="123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lang w:val="en-US" w:eastAsia="zh-CN"/>
              </w:rPr>
              <w:t>530701</w:t>
            </w:r>
            <w:r>
              <w:rPr>
                <w:rFonts w:hint="eastAsia" w:ascii="Times New Roman" w:hAnsi="Times New Roman"/>
                <w:sz w:val="18"/>
                <w:szCs w:val="18"/>
              </w:rPr>
              <w:t>418</w:t>
            </w:r>
            <w:r>
              <w:rPr>
                <w:rFonts w:ascii="Times New Roman" w:hAnsi="Times New Roman"/>
                <w:sz w:val="18"/>
                <w:szCs w:val="18"/>
              </w:rPr>
              <w:t>4</w:t>
            </w:r>
          </w:p>
        </w:tc>
        <w:tc>
          <w:tcPr>
            <w:tcW w:w="1474"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习近平新时代中国特色社会主义思想概论</w:t>
            </w:r>
          </w:p>
        </w:tc>
        <w:tc>
          <w:tcPr>
            <w:tcW w:w="52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3</w:t>
            </w:r>
          </w:p>
        </w:tc>
        <w:tc>
          <w:tcPr>
            <w:tcW w:w="55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48</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48</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723" w:type="dxa"/>
            <w:tcBorders>
              <w:bottom w:val="single" w:color="000000" w:sz="4" w:space="0"/>
              <w:right w:val="single" w:color="auto"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16*1</w:t>
            </w:r>
          </w:p>
        </w:tc>
        <w:tc>
          <w:tcPr>
            <w:tcW w:w="66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ascii="Times New Roman" w:hAnsi="Times New Roman"/>
                <w:sz w:val="18"/>
                <w:szCs w:val="18"/>
              </w:rPr>
              <w:t>16*2</w:t>
            </w:r>
          </w:p>
        </w:tc>
        <w:tc>
          <w:tcPr>
            <w:tcW w:w="516" w:type="dxa"/>
            <w:tcBorders>
              <w:left w:val="single" w:color="auto"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49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78</w:t>
            </w:r>
          </w:p>
        </w:tc>
      </w:tr>
      <w:tr>
        <w:tblPrEx>
          <w:tblCellMar>
            <w:top w:w="0" w:type="dxa"/>
            <w:left w:w="0" w:type="dxa"/>
            <w:bottom w:w="0" w:type="dxa"/>
            <w:right w:w="0" w:type="dxa"/>
          </w:tblCellMar>
        </w:tblPrEx>
        <w:trPr>
          <w:trHeight w:val="480" w:hRule="atLeast"/>
          <w:jc w:val="center"/>
        </w:trPr>
        <w:tc>
          <w:tcPr>
            <w:tcW w:w="507" w:type="dxa"/>
            <w:vMerge w:val="continue"/>
            <w:tcBorders>
              <w:left w:val="single" w:color="auto" w:sz="4" w:space="0"/>
              <w:right w:val="single" w:color="auto" w:sz="4" w:space="0"/>
            </w:tcBorders>
            <w:shd w:val="clear" w:color="auto" w:fill="auto"/>
            <w:tcMar>
              <w:top w:w="0" w:type="dxa"/>
              <w:left w:w="108" w:type="dxa"/>
              <w:bottom w:w="0" w:type="dxa"/>
              <w:right w:w="108" w:type="dxa"/>
            </w:tcMar>
            <w:vAlign w:val="center"/>
          </w:tcPr>
          <w:p>
            <w:pPr>
              <w:spacing w:line="240" w:lineRule="exact"/>
              <w:jc w:val="left"/>
              <w:rPr>
                <w:rFonts w:ascii="Times New Roman" w:hAnsi="Times New Roman"/>
                <w:sz w:val="18"/>
                <w:szCs w:val="18"/>
              </w:rPr>
            </w:pPr>
          </w:p>
        </w:tc>
        <w:tc>
          <w:tcPr>
            <w:tcW w:w="366" w:type="dxa"/>
            <w:vMerge w:val="continue"/>
            <w:tcBorders>
              <w:left w:val="single" w:color="auto"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5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numPr>
                <w:ilvl w:val="0"/>
                <w:numId w:val="8"/>
              </w:numPr>
              <w:spacing w:line="240" w:lineRule="exact"/>
              <w:jc w:val="center"/>
              <w:rPr>
                <w:rFonts w:ascii="Times New Roman" w:hAnsi="Times New Roman"/>
                <w:sz w:val="18"/>
                <w:szCs w:val="18"/>
              </w:rPr>
            </w:pPr>
          </w:p>
        </w:tc>
        <w:tc>
          <w:tcPr>
            <w:tcW w:w="123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lang w:val="en-US" w:eastAsia="zh-CN"/>
              </w:rPr>
              <w:t>530701</w:t>
            </w:r>
            <w:r>
              <w:rPr>
                <w:rFonts w:hint="eastAsia" w:ascii="Times New Roman" w:hAnsi="Times New Roman"/>
                <w:sz w:val="18"/>
                <w:szCs w:val="18"/>
              </w:rPr>
              <w:t>418</w:t>
            </w:r>
            <w:r>
              <w:rPr>
                <w:rFonts w:ascii="Times New Roman" w:hAnsi="Times New Roman"/>
                <w:sz w:val="18"/>
                <w:szCs w:val="18"/>
              </w:rPr>
              <w:t>5</w:t>
            </w:r>
          </w:p>
        </w:tc>
        <w:tc>
          <w:tcPr>
            <w:tcW w:w="1474"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职业生涯规划</w:t>
            </w:r>
          </w:p>
        </w:tc>
        <w:tc>
          <w:tcPr>
            <w:tcW w:w="52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2</w:t>
            </w:r>
          </w:p>
        </w:tc>
        <w:tc>
          <w:tcPr>
            <w:tcW w:w="55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16</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8</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8</w:t>
            </w:r>
          </w:p>
        </w:tc>
        <w:tc>
          <w:tcPr>
            <w:tcW w:w="723" w:type="dxa"/>
            <w:tcBorders>
              <w:bottom w:val="single" w:color="000000" w:sz="4" w:space="0"/>
              <w:right w:val="single" w:color="auto"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4*2</w:t>
            </w:r>
          </w:p>
        </w:tc>
        <w:tc>
          <w:tcPr>
            <w:tcW w:w="66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4*2</w:t>
            </w:r>
          </w:p>
        </w:tc>
        <w:tc>
          <w:tcPr>
            <w:tcW w:w="516" w:type="dxa"/>
            <w:tcBorders>
              <w:left w:val="single" w:color="auto"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49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78</w:t>
            </w:r>
          </w:p>
        </w:tc>
      </w:tr>
      <w:tr>
        <w:tblPrEx>
          <w:tblCellMar>
            <w:top w:w="0" w:type="dxa"/>
            <w:left w:w="0" w:type="dxa"/>
            <w:bottom w:w="0" w:type="dxa"/>
            <w:right w:w="0" w:type="dxa"/>
          </w:tblCellMar>
        </w:tblPrEx>
        <w:trPr>
          <w:trHeight w:val="480" w:hRule="atLeast"/>
          <w:jc w:val="center"/>
        </w:trPr>
        <w:tc>
          <w:tcPr>
            <w:tcW w:w="507" w:type="dxa"/>
            <w:vMerge w:val="continue"/>
            <w:tcBorders>
              <w:left w:val="single" w:color="auto" w:sz="4" w:space="0"/>
              <w:right w:val="single" w:color="auto" w:sz="4" w:space="0"/>
            </w:tcBorders>
            <w:shd w:val="clear" w:color="auto" w:fill="auto"/>
            <w:tcMar>
              <w:top w:w="0" w:type="dxa"/>
              <w:left w:w="108" w:type="dxa"/>
              <w:bottom w:w="0" w:type="dxa"/>
              <w:right w:w="108" w:type="dxa"/>
            </w:tcMar>
            <w:vAlign w:val="center"/>
          </w:tcPr>
          <w:p>
            <w:pPr>
              <w:spacing w:line="240" w:lineRule="exact"/>
              <w:jc w:val="left"/>
              <w:rPr>
                <w:rFonts w:ascii="Times New Roman" w:hAnsi="Times New Roman"/>
                <w:sz w:val="18"/>
                <w:szCs w:val="18"/>
              </w:rPr>
            </w:pPr>
          </w:p>
        </w:tc>
        <w:tc>
          <w:tcPr>
            <w:tcW w:w="366" w:type="dxa"/>
            <w:vMerge w:val="continue"/>
            <w:tcBorders>
              <w:left w:val="single" w:color="auto"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5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numPr>
                <w:ilvl w:val="0"/>
                <w:numId w:val="8"/>
              </w:numPr>
              <w:spacing w:line="240" w:lineRule="exact"/>
              <w:jc w:val="center"/>
              <w:rPr>
                <w:rFonts w:ascii="Times New Roman" w:hAnsi="Times New Roman"/>
                <w:sz w:val="18"/>
                <w:szCs w:val="18"/>
              </w:rPr>
            </w:pPr>
          </w:p>
        </w:tc>
        <w:tc>
          <w:tcPr>
            <w:tcW w:w="123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lang w:val="en-US" w:eastAsia="zh-CN"/>
              </w:rPr>
              <w:t>530701</w:t>
            </w:r>
            <w:r>
              <w:rPr>
                <w:rFonts w:hint="eastAsia" w:ascii="Times New Roman" w:hAnsi="Times New Roman"/>
                <w:sz w:val="18"/>
                <w:szCs w:val="18"/>
              </w:rPr>
              <w:t>418</w:t>
            </w:r>
            <w:r>
              <w:rPr>
                <w:rFonts w:ascii="Times New Roman" w:hAnsi="Times New Roman"/>
                <w:sz w:val="18"/>
                <w:szCs w:val="18"/>
              </w:rPr>
              <w:t>6</w:t>
            </w:r>
          </w:p>
        </w:tc>
        <w:tc>
          <w:tcPr>
            <w:tcW w:w="1474"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大学生心理健康教育</w:t>
            </w:r>
          </w:p>
        </w:tc>
        <w:tc>
          <w:tcPr>
            <w:tcW w:w="52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ascii="Times New Roman" w:hAnsi="Times New Roman"/>
                <w:sz w:val="18"/>
                <w:szCs w:val="18"/>
              </w:rPr>
              <w:t>2</w:t>
            </w:r>
          </w:p>
        </w:tc>
        <w:tc>
          <w:tcPr>
            <w:tcW w:w="55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32</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16</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16　</w:t>
            </w:r>
          </w:p>
        </w:tc>
        <w:tc>
          <w:tcPr>
            <w:tcW w:w="723" w:type="dxa"/>
            <w:tcBorders>
              <w:bottom w:val="single" w:color="000000" w:sz="4" w:space="0"/>
              <w:right w:val="single" w:color="auto"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16*1+16</w:t>
            </w:r>
          </w:p>
        </w:tc>
        <w:tc>
          <w:tcPr>
            <w:tcW w:w="66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16" w:type="dxa"/>
            <w:tcBorders>
              <w:left w:val="single" w:color="auto"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c>
          <w:tcPr>
            <w:tcW w:w="49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7</w:t>
            </w:r>
          </w:p>
        </w:tc>
      </w:tr>
      <w:tr>
        <w:tblPrEx>
          <w:tblCellMar>
            <w:top w:w="0" w:type="dxa"/>
            <w:left w:w="0" w:type="dxa"/>
            <w:bottom w:w="0" w:type="dxa"/>
            <w:right w:w="0" w:type="dxa"/>
          </w:tblCellMar>
        </w:tblPrEx>
        <w:trPr>
          <w:trHeight w:val="480" w:hRule="atLeast"/>
          <w:jc w:val="center"/>
        </w:trPr>
        <w:tc>
          <w:tcPr>
            <w:tcW w:w="507" w:type="dxa"/>
            <w:vMerge w:val="continue"/>
            <w:tcBorders>
              <w:left w:val="single" w:color="auto" w:sz="4" w:space="0"/>
              <w:right w:val="single" w:color="auto" w:sz="4" w:space="0"/>
            </w:tcBorders>
            <w:shd w:val="clear" w:color="auto" w:fill="auto"/>
            <w:tcMar>
              <w:top w:w="0" w:type="dxa"/>
              <w:left w:w="108" w:type="dxa"/>
              <w:bottom w:w="0" w:type="dxa"/>
              <w:right w:w="108" w:type="dxa"/>
            </w:tcMar>
            <w:vAlign w:val="center"/>
          </w:tcPr>
          <w:p>
            <w:pPr>
              <w:spacing w:line="240" w:lineRule="exact"/>
              <w:jc w:val="left"/>
              <w:rPr>
                <w:rFonts w:ascii="Times New Roman" w:hAnsi="Times New Roman"/>
                <w:sz w:val="18"/>
                <w:szCs w:val="18"/>
              </w:rPr>
            </w:pPr>
          </w:p>
        </w:tc>
        <w:tc>
          <w:tcPr>
            <w:tcW w:w="366" w:type="dxa"/>
            <w:vMerge w:val="continue"/>
            <w:tcBorders>
              <w:left w:val="single" w:color="auto"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5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numPr>
                <w:ilvl w:val="0"/>
                <w:numId w:val="8"/>
              </w:numPr>
              <w:spacing w:line="240" w:lineRule="exact"/>
              <w:jc w:val="center"/>
              <w:rPr>
                <w:rFonts w:ascii="Times New Roman" w:hAnsi="Times New Roman"/>
                <w:sz w:val="18"/>
                <w:szCs w:val="18"/>
              </w:rPr>
            </w:pPr>
          </w:p>
        </w:tc>
        <w:tc>
          <w:tcPr>
            <w:tcW w:w="123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lang w:val="en-US" w:eastAsia="zh-CN"/>
              </w:rPr>
              <w:t>530701</w:t>
            </w:r>
            <w:r>
              <w:rPr>
                <w:rFonts w:hint="eastAsia" w:ascii="Times New Roman" w:hAnsi="Times New Roman"/>
                <w:sz w:val="18"/>
                <w:szCs w:val="18"/>
              </w:rPr>
              <w:t>418</w:t>
            </w:r>
            <w:r>
              <w:rPr>
                <w:rFonts w:ascii="Times New Roman" w:hAnsi="Times New Roman"/>
                <w:sz w:val="18"/>
                <w:szCs w:val="18"/>
              </w:rPr>
              <w:t>7</w:t>
            </w:r>
          </w:p>
        </w:tc>
        <w:tc>
          <w:tcPr>
            <w:tcW w:w="1474"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大学生创新创业基础</w:t>
            </w:r>
          </w:p>
        </w:tc>
        <w:tc>
          <w:tcPr>
            <w:tcW w:w="52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w:t>
            </w:r>
          </w:p>
        </w:tc>
        <w:tc>
          <w:tcPr>
            <w:tcW w:w="55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c>
          <w:tcPr>
            <w:tcW w:w="72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c>
          <w:tcPr>
            <w:tcW w:w="668" w:type="dxa"/>
            <w:tcBorders>
              <w:top w:val="single" w:color="auto"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14*1　</w:t>
            </w:r>
          </w:p>
        </w:tc>
        <w:tc>
          <w:tcPr>
            <w:tcW w:w="516"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49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8</w:t>
            </w:r>
          </w:p>
        </w:tc>
      </w:tr>
      <w:tr>
        <w:tblPrEx>
          <w:tblCellMar>
            <w:top w:w="0" w:type="dxa"/>
            <w:left w:w="0" w:type="dxa"/>
            <w:bottom w:w="0" w:type="dxa"/>
            <w:right w:w="0" w:type="dxa"/>
          </w:tblCellMar>
        </w:tblPrEx>
        <w:trPr>
          <w:trHeight w:val="480" w:hRule="atLeast"/>
          <w:jc w:val="center"/>
        </w:trPr>
        <w:tc>
          <w:tcPr>
            <w:tcW w:w="507" w:type="dxa"/>
            <w:vMerge w:val="continue"/>
            <w:tcBorders>
              <w:left w:val="single" w:color="auto" w:sz="4" w:space="0"/>
              <w:right w:val="single" w:color="auto" w:sz="4" w:space="0"/>
            </w:tcBorders>
            <w:shd w:val="clear" w:color="auto" w:fill="auto"/>
            <w:tcMar>
              <w:top w:w="0" w:type="dxa"/>
              <w:left w:w="108" w:type="dxa"/>
              <w:bottom w:w="0" w:type="dxa"/>
              <w:right w:w="108" w:type="dxa"/>
            </w:tcMar>
            <w:vAlign w:val="center"/>
          </w:tcPr>
          <w:p>
            <w:pPr>
              <w:spacing w:line="240" w:lineRule="exact"/>
              <w:jc w:val="left"/>
              <w:rPr>
                <w:rFonts w:ascii="Times New Roman" w:hAnsi="Times New Roman"/>
                <w:sz w:val="18"/>
                <w:szCs w:val="18"/>
              </w:rPr>
            </w:pPr>
          </w:p>
        </w:tc>
        <w:tc>
          <w:tcPr>
            <w:tcW w:w="366" w:type="dxa"/>
            <w:vMerge w:val="continue"/>
            <w:tcBorders>
              <w:left w:val="single" w:color="auto"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5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numPr>
                <w:ilvl w:val="0"/>
                <w:numId w:val="8"/>
              </w:numPr>
              <w:spacing w:line="240" w:lineRule="exact"/>
              <w:jc w:val="center"/>
              <w:rPr>
                <w:rFonts w:ascii="Times New Roman" w:hAnsi="Times New Roman"/>
                <w:sz w:val="18"/>
                <w:szCs w:val="18"/>
              </w:rPr>
            </w:pPr>
          </w:p>
        </w:tc>
        <w:tc>
          <w:tcPr>
            <w:tcW w:w="123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lang w:val="en-US" w:eastAsia="zh-CN"/>
              </w:rPr>
              <w:t>530701</w:t>
            </w:r>
            <w:r>
              <w:rPr>
                <w:rFonts w:hint="eastAsia" w:ascii="Times New Roman" w:hAnsi="Times New Roman"/>
                <w:sz w:val="18"/>
                <w:szCs w:val="18"/>
              </w:rPr>
              <w:t>418</w:t>
            </w:r>
            <w:r>
              <w:rPr>
                <w:rFonts w:ascii="Times New Roman" w:hAnsi="Times New Roman"/>
                <w:sz w:val="18"/>
                <w:szCs w:val="18"/>
              </w:rPr>
              <w:t>8</w:t>
            </w:r>
          </w:p>
        </w:tc>
        <w:tc>
          <w:tcPr>
            <w:tcW w:w="1474"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形势与政策</w:t>
            </w:r>
          </w:p>
        </w:tc>
        <w:tc>
          <w:tcPr>
            <w:tcW w:w="52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w:t>
            </w:r>
          </w:p>
        </w:tc>
        <w:tc>
          <w:tcPr>
            <w:tcW w:w="55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16</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8</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8</w:t>
            </w:r>
          </w:p>
        </w:tc>
        <w:tc>
          <w:tcPr>
            <w:tcW w:w="72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2*4</w:t>
            </w:r>
          </w:p>
        </w:tc>
        <w:tc>
          <w:tcPr>
            <w:tcW w:w="668"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2*4</w:t>
            </w:r>
          </w:p>
        </w:tc>
        <w:tc>
          <w:tcPr>
            <w:tcW w:w="516"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49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78</w:t>
            </w:r>
          </w:p>
        </w:tc>
      </w:tr>
      <w:tr>
        <w:tblPrEx>
          <w:tblCellMar>
            <w:top w:w="0" w:type="dxa"/>
            <w:left w:w="0" w:type="dxa"/>
            <w:bottom w:w="0" w:type="dxa"/>
            <w:right w:w="0" w:type="dxa"/>
          </w:tblCellMar>
        </w:tblPrEx>
        <w:trPr>
          <w:trHeight w:val="480" w:hRule="atLeast"/>
          <w:jc w:val="center"/>
        </w:trPr>
        <w:tc>
          <w:tcPr>
            <w:tcW w:w="507" w:type="dxa"/>
            <w:vMerge w:val="continue"/>
            <w:tcBorders>
              <w:left w:val="single" w:color="auto" w:sz="4" w:space="0"/>
              <w:right w:val="single" w:color="auto" w:sz="4" w:space="0"/>
            </w:tcBorders>
            <w:shd w:val="clear" w:color="auto" w:fill="auto"/>
            <w:tcMar>
              <w:top w:w="0" w:type="dxa"/>
              <w:left w:w="108" w:type="dxa"/>
              <w:bottom w:w="0" w:type="dxa"/>
              <w:right w:w="108" w:type="dxa"/>
            </w:tcMar>
            <w:vAlign w:val="center"/>
          </w:tcPr>
          <w:p>
            <w:pPr>
              <w:spacing w:line="240" w:lineRule="exact"/>
              <w:jc w:val="left"/>
              <w:rPr>
                <w:rFonts w:ascii="Times New Roman" w:hAnsi="Times New Roman"/>
                <w:sz w:val="18"/>
                <w:szCs w:val="18"/>
              </w:rPr>
            </w:pPr>
          </w:p>
        </w:tc>
        <w:tc>
          <w:tcPr>
            <w:tcW w:w="366" w:type="dxa"/>
            <w:vMerge w:val="continue"/>
            <w:tcBorders>
              <w:left w:val="single" w:color="auto"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5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numPr>
                <w:ilvl w:val="0"/>
                <w:numId w:val="8"/>
              </w:numPr>
              <w:spacing w:line="240" w:lineRule="exact"/>
              <w:jc w:val="center"/>
              <w:rPr>
                <w:rFonts w:ascii="Times New Roman" w:hAnsi="Times New Roman"/>
                <w:sz w:val="18"/>
                <w:szCs w:val="18"/>
              </w:rPr>
            </w:pPr>
          </w:p>
        </w:tc>
        <w:tc>
          <w:tcPr>
            <w:tcW w:w="123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lang w:val="en-US" w:eastAsia="zh-CN"/>
              </w:rPr>
              <w:t>530701</w:t>
            </w:r>
            <w:r>
              <w:rPr>
                <w:rFonts w:hint="eastAsia" w:ascii="Times New Roman" w:hAnsi="Times New Roman"/>
                <w:sz w:val="18"/>
                <w:szCs w:val="18"/>
              </w:rPr>
              <w:t>418</w:t>
            </w:r>
            <w:r>
              <w:rPr>
                <w:rFonts w:ascii="Times New Roman" w:hAnsi="Times New Roman"/>
                <w:sz w:val="18"/>
                <w:szCs w:val="18"/>
              </w:rPr>
              <w:t>9</w:t>
            </w:r>
          </w:p>
        </w:tc>
        <w:tc>
          <w:tcPr>
            <w:tcW w:w="1474"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五粮文化育人学思践悟</w:t>
            </w:r>
          </w:p>
        </w:tc>
        <w:tc>
          <w:tcPr>
            <w:tcW w:w="52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w:t>
            </w:r>
          </w:p>
        </w:tc>
        <w:tc>
          <w:tcPr>
            <w:tcW w:w="55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16</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16</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72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68"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color w:val="auto"/>
                <w:sz w:val="18"/>
                <w:szCs w:val="18"/>
                <w:lang w:val="en-US" w:eastAsia="zh-CN"/>
              </w:rPr>
              <w:t>4*2</w:t>
            </w:r>
          </w:p>
        </w:tc>
        <w:tc>
          <w:tcPr>
            <w:tcW w:w="516"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color w:val="auto"/>
                <w:sz w:val="18"/>
                <w:szCs w:val="18"/>
                <w:lang w:val="en-US" w:eastAsia="zh-CN"/>
              </w:rPr>
              <w:t>4*2</w:t>
            </w:r>
          </w:p>
        </w:tc>
        <w:tc>
          <w:tcPr>
            <w:tcW w:w="49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eastAsia="宋体"/>
                <w:color w:val="auto"/>
                <w:sz w:val="18"/>
                <w:szCs w:val="18"/>
              </w:rPr>
              <w:t>8</w:t>
            </w:r>
            <w:r>
              <w:rPr>
                <w:rFonts w:hint="eastAsia" w:ascii="Times New Roman" w:hAnsi="Times New Roman"/>
                <w:color w:val="auto"/>
                <w:sz w:val="18"/>
                <w:szCs w:val="18"/>
                <w:lang w:val="en-US" w:eastAsia="zh-CN"/>
              </w:rPr>
              <w:t>9</w:t>
            </w:r>
          </w:p>
        </w:tc>
      </w:tr>
      <w:tr>
        <w:tblPrEx>
          <w:tblCellMar>
            <w:top w:w="0" w:type="dxa"/>
            <w:left w:w="0" w:type="dxa"/>
            <w:bottom w:w="0" w:type="dxa"/>
            <w:right w:w="0" w:type="dxa"/>
          </w:tblCellMar>
        </w:tblPrEx>
        <w:trPr>
          <w:trHeight w:val="480" w:hRule="atLeast"/>
          <w:jc w:val="center"/>
        </w:trPr>
        <w:tc>
          <w:tcPr>
            <w:tcW w:w="507" w:type="dxa"/>
            <w:vMerge w:val="continue"/>
            <w:tcBorders>
              <w:left w:val="single" w:color="auto" w:sz="4" w:space="0"/>
              <w:right w:val="single" w:color="auto" w:sz="4" w:space="0"/>
            </w:tcBorders>
            <w:shd w:val="clear" w:color="auto" w:fill="auto"/>
            <w:tcMar>
              <w:top w:w="0" w:type="dxa"/>
              <w:left w:w="108" w:type="dxa"/>
              <w:bottom w:w="0" w:type="dxa"/>
              <w:right w:w="108" w:type="dxa"/>
            </w:tcMar>
            <w:vAlign w:val="center"/>
          </w:tcPr>
          <w:p>
            <w:pPr>
              <w:spacing w:line="240" w:lineRule="exact"/>
              <w:jc w:val="left"/>
              <w:rPr>
                <w:rFonts w:ascii="Times New Roman" w:hAnsi="Times New Roman"/>
                <w:sz w:val="18"/>
                <w:szCs w:val="18"/>
              </w:rPr>
            </w:pPr>
          </w:p>
        </w:tc>
        <w:tc>
          <w:tcPr>
            <w:tcW w:w="366" w:type="dxa"/>
            <w:vMerge w:val="continue"/>
            <w:tcBorders>
              <w:left w:val="single" w:color="auto"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5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numPr>
                <w:ilvl w:val="0"/>
                <w:numId w:val="8"/>
              </w:numPr>
              <w:spacing w:line="240" w:lineRule="exact"/>
              <w:jc w:val="center"/>
              <w:rPr>
                <w:rFonts w:ascii="Times New Roman" w:hAnsi="Times New Roman"/>
                <w:sz w:val="18"/>
                <w:szCs w:val="18"/>
              </w:rPr>
            </w:pPr>
          </w:p>
        </w:tc>
        <w:tc>
          <w:tcPr>
            <w:tcW w:w="1233" w:type="dxa"/>
            <w:tcBorders>
              <w:bottom w:val="single" w:color="000000" w:sz="4" w:space="0"/>
              <w:right w:val="single" w:color="auto"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lang w:val="en-US" w:eastAsia="zh-CN"/>
              </w:rPr>
              <w:t>530701</w:t>
            </w:r>
            <w:r>
              <w:rPr>
                <w:rFonts w:hint="eastAsia" w:ascii="Times New Roman" w:hAnsi="Times New Roman"/>
                <w:sz w:val="18"/>
                <w:szCs w:val="18"/>
              </w:rPr>
              <w:t>418</w:t>
            </w:r>
            <w:r>
              <w:rPr>
                <w:rFonts w:ascii="Times New Roman" w:hAnsi="Times New Roman"/>
                <w:sz w:val="18"/>
                <w:szCs w:val="18"/>
              </w:rPr>
              <w:t>A</w:t>
            </w:r>
          </w:p>
        </w:tc>
        <w:tc>
          <w:tcPr>
            <w:tcW w:w="14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*大学生安全教育</w:t>
            </w:r>
          </w:p>
        </w:tc>
        <w:tc>
          <w:tcPr>
            <w:tcW w:w="5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w:t>
            </w:r>
          </w:p>
        </w:tc>
        <w:tc>
          <w:tcPr>
            <w:tcW w:w="559" w:type="dxa"/>
            <w:tcBorders>
              <w:left w:val="single" w:color="auto"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16</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16</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72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16*1</w:t>
            </w:r>
          </w:p>
        </w:tc>
        <w:tc>
          <w:tcPr>
            <w:tcW w:w="668"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16"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49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7</w:t>
            </w:r>
          </w:p>
        </w:tc>
      </w:tr>
      <w:tr>
        <w:tblPrEx>
          <w:tblCellMar>
            <w:top w:w="0" w:type="dxa"/>
            <w:left w:w="0" w:type="dxa"/>
            <w:bottom w:w="0" w:type="dxa"/>
            <w:right w:w="0" w:type="dxa"/>
          </w:tblCellMar>
        </w:tblPrEx>
        <w:trPr>
          <w:trHeight w:val="480" w:hRule="atLeast"/>
          <w:jc w:val="center"/>
        </w:trPr>
        <w:tc>
          <w:tcPr>
            <w:tcW w:w="507" w:type="dxa"/>
            <w:vMerge w:val="continue"/>
            <w:tcBorders>
              <w:left w:val="single" w:color="auto" w:sz="4" w:space="0"/>
              <w:right w:val="single" w:color="auto" w:sz="4" w:space="0"/>
            </w:tcBorders>
            <w:shd w:val="clear" w:color="auto" w:fill="auto"/>
            <w:tcMar>
              <w:top w:w="0" w:type="dxa"/>
              <w:left w:w="108" w:type="dxa"/>
              <w:bottom w:w="0" w:type="dxa"/>
              <w:right w:w="108" w:type="dxa"/>
            </w:tcMar>
            <w:vAlign w:val="center"/>
          </w:tcPr>
          <w:p>
            <w:pPr>
              <w:spacing w:line="240" w:lineRule="exact"/>
              <w:jc w:val="left"/>
              <w:rPr>
                <w:rFonts w:ascii="Times New Roman" w:hAnsi="Times New Roman"/>
                <w:sz w:val="18"/>
                <w:szCs w:val="18"/>
              </w:rPr>
            </w:pPr>
          </w:p>
        </w:tc>
        <w:tc>
          <w:tcPr>
            <w:tcW w:w="366" w:type="dxa"/>
            <w:vMerge w:val="continue"/>
            <w:tcBorders>
              <w:left w:val="single" w:color="auto"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5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numPr>
                <w:ilvl w:val="0"/>
                <w:numId w:val="8"/>
              </w:numPr>
              <w:spacing w:line="240" w:lineRule="exact"/>
              <w:jc w:val="center"/>
              <w:rPr>
                <w:rFonts w:ascii="Times New Roman" w:hAnsi="Times New Roman"/>
                <w:sz w:val="18"/>
                <w:szCs w:val="18"/>
              </w:rPr>
            </w:pPr>
          </w:p>
        </w:tc>
        <w:tc>
          <w:tcPr>
            <w:tcW w:w="1233" w:type="dxa"/>
            <w:tcBorders>
              <w:bottom w:val="single" w:color="000000" w:sz="4" w:space="0"/>
              <w:right w:val="single" w:color="auto"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lang w:val="en-US" w:eastAsia="zh-CN"/>
              </w:rPr>
              <w:t>530701</w:t>
            </w:r>
            <w:r>
              <w:rPr>
                <w:rFonts w:hint="eastAsia" w:ascii="Times New Roman" w:hAnsi="Times New Roman"/>
                <w:sz w:val="18"/>
                <w:szCs w:val="18"/>
              </w:rPr>
              <w:t>418B</w:t>
            </w:r>
          </w:p>
        </w:tc>
        <w:tc>
          <w:tcPr>
            <w:tcW w:w="14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*大学生健康教育</w:t>
            </w:r>
          </w:p>
        </w:tc>
        <w:tc>
          <w:tcPr>
            <w:tcW w:w="5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w:t>
            </w:r>
          </w:p>
        </w:tc>
        <w:tc>
          <w:tcPr>
            <w:tcW w:w="559" w:type="dxa"/>
            <w:tcBorders>
              <w:left w:val="single" w:color="auto"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16</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16</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72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68"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16*1</w:t>
            </w:r>
          </w:p>
        </w:tc>
        <w:tc>
          <w:tcPr>
            <w:tcW w:w="516"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49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8</w:t>
            </w:r>
          </w:p>
        </w:tc>
      </w:tr>
      <w:tr>
        <w:tblPrEx>
          <w:tblCellMar>
            <w:top w:w="0" w:type="dxa"/>
            <w:left w:w="0" w:type="dxa"/>
            <w:bottom w:w="0" w:type="dxa"/>
            <w:right w:w="0" w:type="dxa"/>
          </w:tblCellMar>
        </w:tblPrEx>
        <w:trPr>
          <w:trHeight w:val="480" w:hRule="atLeast"/>
          <w:jc w:val="center"/>
        </w:trPr>
        <w:tc>
          <w:tcPr>
            <w:tcW w:w="507" w:type="dxa"/>
            <w:vMerge w:val="continue"/>
            <w:tcBorders>
              <w:left w:val="single" w:color="auto" w:sz="4" w:space="0"/>
              <w:right w:val="single" w:color="auto" w:sz="4" w:space="0"/>
            </w:tcBorders>
            <w:shd w:val="clear" w:color="auto" w:fill="auto"/>
            <w:tcMar>
              <w:top w:w="0" w:type="dxa"/>
              <w:left w:w="108" w:type="dxa"/>
              <w:bottom w:w="0" w:type="dxa"/>
              <w:right w:w="108" w:type="dxa"/>
            </w:tcMar>
            <w:vAlign w:val="center"/>
          </w:tcPr>
          <w:p>
            <w:pPr>
              <w:spacing w:line="240" w:lineRule="exact"/>
              <w:jc w:val="left"/>
              <w:rPr>
                <w:rFonts w:ascii="Times New Roman" w:hAnsi="Times New Roman"/>
                <w:sz w:val="18"/>
                <w:szCs w:val="18"/>
              </w:rPr>
            </w:pPr>
          </w:p>
        </w:tc>
        <w:tc>
          <w:tcPr>
            <w:tcW w:w="366" w:type="dxa"/>
            <w:vMerge w:val="continue"/>
            <w:tcBorders>
              <w:left w:val="single" w:color="auto"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5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numPr>
                <w:ilvl w:val="0"/>
                <w:numId w:val="8"/>
              </w:numPr>
              <w:spacing w:line="240" w:lineRule="exact"/>
              <w:jc w:val="center"/>
              <w:rPr>
                <w:rFonts w:ascii="Times New Roman" w:hAnsi="Times New Roman"/>
                <w:sz w:val="18"/>
                <w:szCs w:val="18"/>
              </w:rPr>
            </w:pPr>
          </w:p>
        </w:tc>
        <w:tc>
          <w:tcPr>
            <w:tcW w:w="123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lang w:val="en-US" w:eastAsia="zh-CN"/>
              </w:rPr>
              <w:t>530701</w:t>
            </w:r>
            <w:r>
              <w:rPr>
                <w:rFonts w:hint="eastAsia" w:ascii="Times New Roman" w:hAnsi="Times New Roman"/>
                <w:sz w:val="18"/>
                <w:szCs w:val="18"/>
              </w:rPr>
              <w:t>4101</w:t>
            </w:r>
          </w:p>
        </w:tc>
        <w:tc>
          <w:tcPr>
            <w:tcW w:w="1474" w:type="dxa"/>
            <w:tcBorders>
              <w:top w:val="single" w:color="auto"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大学生就业指导</w:t>
            </w:r>
          </w:p>
        </w:tc>
        <w:tc>
          <w:tcPr>
            <w:tcW w:w="525" w:type="dxa"/>
            <w:tcBorders>
              <w:top w:val="single" w:color="auto"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w:t>
            </w:r>
          </w:p>
        </w:tc>
        <w:tc>
          <w:tcPr>
            <w:tcW w:w="55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72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68"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16"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14*1</w:t>
            </w:r>
          </w:p>
        </w:tc>
        <w:tc>
          <w:tcPr>
            <w:tcW w:w="49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9</w:t>
            </w:r>
          </w:p>
        </w:tc>
      </w:tr>
      <w:tr>
        <w:tblPrEx>
          <w:tblCellMar>
            <w:top w:w="0" w:type="dxa"/>
            <w:left w:w="0" w:type="dxa"/>
            <w:bottom w:w="0" w:type="dxa"/>
            <w:right w:w="0" w:type="dxa"/>
          </w:tblCellMar>
        </w:tblPrEx>
        <w:trPr>
          <w:trHeight w:val="480" w:hRule="atLeast"/>
          <w:jc w:val="center"/>
        </w:trPr>
        <w:tc>
          <w:tcPr>
            <w:tcW w:w="507" w:type="dxa"/>
            <w:vMerge w:val="continue"/>
            <w:tcBorders>
              <w:left w:val="single" w:color="auto" w:sz="4" w:space="0"/>
              <w:right w:val="single" w:color="auto" w:sz="4" w:space="0"/>
            </w:tcBorders>
            <w:shd w:val="clear" w:color="auto" w:fill="auto"/>
            <w:tcMar>
              <w:top w:w="0" w:type="dxa"/>
              <w:left w:w="108" w:type="dxa"/>
              <w:bottom w:w="0" w:type="dxa"/>
              <w:right w:w="108" w:type="dxa"/>
            </w:tcMar>
            <w:vAlign w:val="center"/>
          </w:tcPr>
          <w:p>
            <w:pPr>
              <w:spacing w:line="240" w:lineRule="exact"/>
              <w:jc w:val="left"/>
              <w:rPr>
                <w:rFonts w:ascii="Times New Roman" w:hAnsi="Times New Roman"/>
                <w:sz w:val="18"/>
                <w:szCs w:val="18"/>
              </w:rPr>
            </w:pPr>
          </w:p>
        </w:tc>
        <w:tc>
          <w:tcPr>
            <w:tcW w:w="366" w:type="dxa"/>
            <w:vMerge w:val="continue"/>
            <w:tcBorders>
              <w:left w:val="single" w:color="auto"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5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numPr>
                <w:ilvl w:val="0"/>
                <w:numId w:val="8"/>
              </w:numPr>
              <w:spacing w:line="240" w:lineRule="exact"/>
              <w:jc w:val="center"/>
              <w:rPr>
                <w:rFonts w:ascii="Times New Roman" w:hAnsi="Times New Roman"/>
                <w:sz w:val="18"/>
                <w:szCs w:val="18"/>
              </w:rPr>
            </w:pPr>
          </w:p>
        </w:tc>
        <w:tc>
          <w:tcPr>
            <w:tcW w:w="123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lang w:val="en-US" w:eastAsia="zh-CN"/>
              </w:rPr>
              <w:t>530701</w:t>
            </w:r>
            <w:r>
              <w:rPr>
                <w:rFonts w:hint="eastAsia" w:ascii="Times New Roman" w:hAnsi="Times New Roman"/>
                <w:sz w:val="18"/>
                <w:szCs w:val="18"/>
              </w:rPr>
              <w:t>4102</w:t>
            </w:r>
          </w:p>
        </w:tc>
        <w:tc>
          <w:tcPr>
            <w:tcW w:w="1474" w:type="dxa"/>
            <w:tcBorders>
              <w:top w:val="single" w:color="auto"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创新创业实践</w:t>
            </w:r>
          </w:p>
        </w:tc>
        <w:tc>
          <w:tcPr>
            <w:tcW w:w="525" w:type="dxa"/>
            <w:tcBorders>
              <w:top w:val="single" w:color="auto"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2</w:t>
            </w:r>
          </w:p>
        </w:tc>
        <w:tc>
          <w:tcPr>
            <w:tcW w:w="55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32</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0</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32</w:t>
            </w:r>
          </w:p>
        </w:tc>
        <w:tc>
          <w:tcPr>
            <w:tcW w:w="72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68"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16"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49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9</w:t>
            </w:r>
          </w:p>
        </w:tc>
      </w:tr>
      <w:tr>
        <w:tblPrEx>
          <w:tblCellMar>
            <w:top w:w="0" w:type="dxa"/>
            <w:left w:w="0" w:type="dxa"/>
            <w:bottom w:w="0" w:type="dxa"/>
            <w:right w:w="0" w:type="dxa"/>
          </w:tblCellMar>
        </w:tblPrEx>
        <w:trPr>
          <w:trHeight w:val="480" w:hRule="atLeast"/>
          <w:jc w:val="center"/>
        </w:trPr>
        <w:tc>
          <w:tcPr>
            <w:tcW w:w="507" w:type="dxa"/>
            <w:vMerge w:val="continue"/>
            <w:tcBorders>
              <w:left w:val="single" w:color="auto" w:sz="4" w:space="0"/>
              <w:right w:val="single" w:color="auto" w:sz="4" w:space="0"/>
            </w:tcBorders>
            <w:shd w:val="clear" w:color="auto" w:fill="auto"/>
            <w:tcMar>
              <w:top w:w="0" w:type="dxa"/>
              <w:left w:w="108" w:type="dxa"/>
              <w:bottom w:w="0" w:type="dxa"/>
              <w:right w:w="108" w:type="dxa"/>
            </w:tcMar>
            <w:vAlign w:val="center"/>
          </w:tcPr>
          <w:p>
            <w:pPr>
              <w:spacing w:line="240" w:lineRule="exact"/>
              <w:jc w:val="left"/>
              <w:rPr>
                <w:rFonts w:ascii="Times New Roman" w:hAnsi="Times New Roman"/>
                <w:sz w:val="18"/>
                <w:szCs w:val="18"/>
              </w:rPr>
            </w:pPr>
          </w:p>
        </w:tc>
        <w:tc>
          <w:tcPr>
            <w:tcW w:w="366" w:type="dxa"/>
            <w:vMerge w:val="continue"/>
            <w:tcBorders>
              <w:left w:val="single" w:color="auto"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3258" w:type="dxa"/>
            <w:gridSpan w:val="3"/>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小计((周课时未含网络课程）</w:t>
            </w:r>
          </w:p>
        </w:tc>
        <w:tc>
          <w:tcPr>
            <w:tcW w:w="525" w:type="dxa"/>
            <w:tcBorders>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bottom"/>
              <w:rPr>
                <w:rFonts w:ascii="Times New Roman" w:hAnsi="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34</w:t>
            </w:r>
          </w:p>
        </w:tc>
        <w:tc>
          <w:tcPr>
            <w:tcW w:w="559" w:type="dxa"/>
            <w:tcBorders>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bottom"/>
              <w:rPr>
                <w:rFonts w:ascii="Times New Roman" w:hAnsi="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520</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bottom"/>
              <w:rPr>
                <w:rFonts w:ascii="Times New Roman" w:hAnsi="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364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bottom"/>
              <w:rPr>
                <w:rFonts w:ascii="Times New Roman" w:hAnsi="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156</w:t>
            </w:r>
          </w:p>
        </w:tc>
        <w:tc>
          <w:tcPr>
            <w:tcW w:w="723" w:type="dxa"/>
            <w:tcBorders>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bottom"/>
              <w:rPr>
                <w:rFonts w:ascii="Times New Roman" w:hAnsi="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14</w:t>
            </w:r>
          </w:p>
        </w:tc>
        <w:tc>
          <w:tcPr>
            <w:tcW w:w="668"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default" w:ascii="Times New Roman" w:hAnsi="Times New Roman" w:eastAsia="宋体"/>
                <w:sz w:val="18"/>
                <w:szCs w:val="18"/>
                <w:lang w:val="en-US" w:eastAsia="zh-CN"/>
              </w:rPr>
            </w:pPr>
            <w:r>
              <w:rPr>
                <w:rFonts w:hint="eastAsia" w:ascii="Times New Roman" w:hAnsi="Times New Roman"/>
                <w:sz w:val="18"/>
                <w:szCs w:val="18"/>
              </w:rPr>
              <w:t>1</w:t>
            </w:r>
            <w:r>
              <w:rPr>
                <w:rFonts w:hint="eastAsia" w:ascii="Times New Roman" w:hAnsi="Times New Roman"/>
                <w:sz w:val="18"/>
                <w:szCs w:val="18"/>
                <w:lang w:val="en-US" w:eastAsia="zh-CN"/>
              </w:rPr>
              <w:t>0.5</w:t>
            </w:r>
          </w:p>
        </w:tc>
        <w:tc>
          <w:tcPr>
            <w:tcW w:w="516"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default" w:ascii="Times New Roman" w:hAnsi="Times New Roman" w:eastAsia="宋体"/>
                <w:sz w:val="18"/>
                <w:szCs w:val="18"/>
                <w:lang w:val="en-US" w:eastAsia="zh-CN"/>
              </w:rPr>
            </w:pPr>
            <w:r>
              <w:rPr>
                <w:rFonts w:hint="eastAsia" w:ascii="Times New Roman" w:hAnsi="Times New Roman"/>
                <w:sz w:val="18"/>
                <w:szCs w:val="18"/>
              </w:rPr>
              <w:t>1</w:t>
            </w:r>
            <w:r>
              <w:rPr>
                <w:rFonts w:hint="eastAsia" w:ascii="Times New Roman" w:hAnsi="Times New Roman"/>
                <w:sz w:val="18"/>
                <w:szCs w:val="18"/>
                <w:lang w:val="en-US" w:eastAsia="zh-CN"/>
              </w:rPr>
              <w:t>.5</w:t>
            </w:r>
            <w:bookmarkStart w:id="3" w:name="_GoBack"/>
            <w:bookmarkEnd w:id="3"/>
          </w:p>
        </w:tc>
        <w:tc>
          <w:tcPr>
            <w:tcW w:w="49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r>
      <w:tr>
        <w:tblPrEx>
          <w:tblCellMar>
            <w:top w:w="0" w:type="dxa"/>
            <w:left w:w="0" w:type="dxa"/>
            <w:bottom w:w="0" w:type="dxa"/>
            <w:right w:w="0" w:type="dxa"/>
          </w:tblCellMar>
        </w:tblPrEx>
        <w:trPr>
          <w:trHeight w:val="607" w:hRule="atLeast"/>
          <w:jc w:val="center"/>
        </w:trPr>
        <w:tc>
          <w:tcPr>
            <w:tcW w:w="507" w:type="dxa"/>
            <w:vMerge w:val="continue"/>
            <w:tcBorders>
              <w:left w:val="single" w:color="auto" w:sz="4" w:space="0"/>
              <w:right w:val="single" w:color="auto" w:sz="4" w:space="0"/>
            </w:tcBorders>
            <w:shd w:val="clear" w:color="FFFFFF" w:fill="FFFFFF"/>
            <w:tcMar>
              <w:top w:w="0" w:type="dxa"/>
              <w:left w:w="108" w:type="dxa"/>
              <w:bottom w:w="0" w:type="dxa"/>
              <w:right w:w="108" w:type="dxa"/>
            </w:tcMar>
            <w:vAlign w:val="center"/>
          </w:tcPr>
          <w:p>
            <w:pPr>
              <w:widowControl/>
              <w:spacing w:line="240" w:lineRule="exact"/>
              <w:jc w:val="left"/>
              <w:rPr>
                <w:rFonts w:ascii="Times New Roman" w:hAnsi="Times New Roman"/>
                <w:sz w:val="18"/>
                <w:szCs w:val="18"/>
              </w:rPr>
            </w:pPr>
          </w:p>
        </w:tc>
        <w:tc>
          <w:tcPr>
            <w:tcW w:w="366" w:type="dxa"/>
            <w:vMerge w:val="restart"/>
            <w:tcBorders>
              <w:left w:val="single" w:color="auto"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left"/>
              <w:rPr>
                <w:rFonts w:ascii="Times New Roman" w:hAnsi="Times New Roman"/>
                <w:sz w:val="18"/>
                <w:szCs w:val="18"/>
              </w:rPr>
            </w:pPr>
            <w:r>
              <w:rPr>
                <w:rFonts w:hint="eastAsia" w:ascii="Times New Roman" w:hAnsi="Times New Roman"/>
                <w:sz w:val="18"/>
                <w:szCs w:val="18"/>
              </w:rPr>
              <w:t>专业基础课</w:t>
            </w:r>
          </w:p>
        </w:tc>
        <w:tc>
          <w:tcPr>
            <w:tcW w:w="55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1</w:t>
            </w:r>
          </w:p>
        </w:tc>
        <w:tc>
          <w:tcPr>
            <w:tcW w:w="123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C5307014270</w:t>
            </w:r>
          </w:p>
        </w:tc>
        <w:tc>
          <w:tcPr>
            <w:tcW w:w="1474"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电商运营</w:t>
            </w:r>
          </w:p>
        </w:tc>
        <w:tc>
          <w:tcPr>
            <w:tcW w:w="52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4</w:t>
            </w:r>
          </w:p>
        </w:tc>
        <w:tc>
          <w:tcPr>
            <w:tcW w:w="55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default" w:ascii="Times New Roman" w:hAnsi="Times New Roman"/>
                <w:sz w:val="18"/>
                <w:szCs w:val="18"/>
                <w:lang w:val="en-US" w:eastAsia="zh-CN"/>
              </w:rPr>
            </w:pPr>
            <w:r>
              <w:rPr>
                <w:rFonts w:hint="eastAsia" w:ascii="Times New Roman" w:hAnsi="Times New Roman"/>
                <w:sz w:val="18"/>
                <w:szCs w:val="18"/>
                <w:lang w:val="en-US" w:eastAsia="zh-CN"/>
              </w:rPr>
              <w:t>64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default" w:ascii="Times New Roman" w:hAnsi="Times New Roman"/>
                <w:sz w:val="18"/>
                <w:szCs w:val="18"/>
                <w:lang w:val="en-US" w:eastAsia="zh-CN"/>
              </w:rPr>
            </w:pPr>
            <w:r>
              <w:rPr>
                <w:rFonts w:hint="eastAsia" w:ascii="Times New Roman" w:hAnsi="Times New Roman"/>
                <w:sz w:val="18"/>
                <w:szCs w:val="18"/>
                <w:lang w:val="en-US" w:eastAsia="zh-CN"/>
              </w:rPr>
              <w:t>32</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default" w:ascii="Times New Roman" w:hAnsi="Times New Roman"/>
                <w:sz w:val="18"/>
                <w:szCs w:val="18"/>
                <w:lang w:val="en-US" w:eastAsia="zh-CN"/>
              </w:rPr>
            </w:pPr>
            <w:r>
              <w:rPr>
                <w:rFonts w:hint="eastAsia" w:ascii="Times New Roman" w:hAnsi="Times New Roman"/>
                <w:sz w:val="18"/>
                <w:szCs w:val="18"/>
                <w:lang w:val="en-US" w:eastAsia="zh-CN"/>
              </w:rPr>
              <w:t>32</w:t>
            </w:r>
          </w:p>
        </w:tc>
        <w:tc>
          <w:tcPr>
            <w:tcW w:w="72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16*4</w:t>
            </w:r>
          </w:p>
        </w:tc>
        <w:tc>
          <w:tcPr>
            <w:tcW w:w="668"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p>
        </w:tc>
        <w:tc>
          <w:tcPr>
            <w:tcW w:w="516"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p>
        </w:tc>
        <w:tc>
          <w:tcPr>
            <w:tcW w:w="49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七</w:t>
            </w:r>
          </w:p>
        </w:tc>
      </w:tr>
      <w:tr>
        <w:tblPrEx>
          <w:tblCellMar>
            <w:top w:w="0" w:type="dxa"/>
            <w:left w:w="0" w:type="dxa"/>
            <w:bottom w:w="0" w:type="dxa"/>
            <w:right w:w="0" w:type="dxa"/>
          </w:tblCellMar>
        </w:tblPrEx>
        <w:trPr>
          <w:trHeight w:val="410" w:hRule="atLeast"/>
          <w:jc w:val="center"/>
        </w:trPr>
        <w:tc>
          <w:tcPr>
            <w:tcW w:w="507" w:type="dxa"/>
            <w:vMerge w:val="continue"/>
            <w:tcBorders>
              <w:left w:val="single" w:color="auto" w:sz="4" w:space="0"/>
              <w:right w:val="single" w:color="auto"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366" w:type="dxa"/>
            <w:vMerge w:val="continue"/>
            <w:tcBorders>
              <w:left w:val="single" w:color="auto"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5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2</w:t>
            </w:r>
          </w:p>
        </w:tc>
        <w:tc>
          <w:tcPr>
            <w:tcW w:w="123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5307014274</w:t>
            </w:r>
          </w:p>
        </w:tc>
        <w:tc>
          <w:tcPr>
            <w:tcW w:w="1474"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数据可视化</w:t>
            </w:r>
          </w:p>
        </w:tc>
        <w:tc>
          <w:tcPr>
            <w:tcW w:w="52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4</w:t>
            </w:r>
          </w:p>
        </w:tc>
        <w:tc>
          <w:tcPr>
            <w:tcW w:w="55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64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32</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32</w:t>
            </w:r>
          </w:p>
        </w:tc>
        <w:tc>
          <w:tcPr>
            <w:tcW w:w="72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16*4</w:t>
            </w:r>
          </w:p>
        </w:tc>
        <w:tc>
          <w:tcPr>
            <w:tcW w:w="668"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p>
        </w:tc>
        <w:tc>
          <w:tcPr>
            <w:tcW w:w="516"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p>
        </w:tc>
        <w:tc>
          <w:tcPr>
            <w:tcW w:w="49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七</w:t>
            </w:r>
          </w:p>
        </w:tc>
      </w:tr>
      <w:tr>
        <w:tblPrEx>
          <w:tblCellMar>
            <w:top w:w="0" w:type="dxa"/>
            <w:left w:w="0" w:type="dxa"/>
            <w:bottom w:w="0" w:type="dxa"/>
            <w:right w:w="0" w:type="dxa"/>
          </w:tblCellMar>
        </w:tblPrEx>
        <w:trPr>
          <w:trHeight w:val="480" w:hRule="atLeast"/>
          <w:jc w:val="center"/>
        </w:trPr>
        <w:tc>
          <w:tcPr>
            <w:tcW w:w="507" w:type="dxa"/>
            <w:vMerge w:val="continue"/>
            <w:tcBorders>
              <w:left w:val="single" w:color="auto" w:sz="4" w:space="0"/>
              <w:right w:val="single" w:color="auto"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366" w:type="dxa"/>
            <w:vMerge w:val="restart"/>
            <w:tcBorders>
              <w:left w:val="single" w:color="auto"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专业核心课</w:t>
            </w:r>
          </w:p>
        </w:tc>
        <w:tc>
          <w:tcPr>
            <w:tcW w:w="55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3</w:t>
            </w:r>
          </w:p>
        </w:tc>
        <w:tc>
          <w:tcPr>
            <w:tcW w:w="123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5307014271</w:t>
            </w:r>
          </w:p>
        </w:tc>
        <w:tc>
          <w:tcPr>
            <w:tcW w:w="1474"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网店推广</w:t>
            </w:r>
          </w:p>
        </w:tc>
        <w:tc>
          <w:tcPr>
            <w:tcW w:w="52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4</w:t>
            </w:r>
          </w:p>
        </w:tc>
        <w:tc>
          <w:tcPr>
            <w:tcW w:w="55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64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32</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32</w:t>
            </w:r>
          </w:p>
        </w:tc>
        <w:tc>
          <w:tcPr>
            <w:tcW w:w="72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16*4</w:t>
            </w:r>
          </w:p>
        </w:tc>
        <w:tc>
          <w:tcPr>
            <w:tcW w:w="668"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p>
        </w:tc>
        <w:tc>
          <w:tcPr>
            <w:tcW w:w="516"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p>
        </w:tc>
        <w:tc>
          <w:tcPr>
            <w:tcW w:w="49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default" w:ascii="Times New Roman" w:hAnsi="Times New Roman"/>
                <w:sz w:val="18"/>
                <w:szCs w:val="18"/>
                <w:lang w:val="en-US" w:eastAsia="zh-CN"/>
              </w:rPr>
            </w:pPr>
            <w:r>
              <w:rPr>
                <w:rFonts w:hint="eastAsia" w:ascii="Times New Roman" w:hAnsi="Times New Roman"/>
                <w:sz w:val="18"/>
                <w:szCs w:val="18"/>
                <w:lang w:val="en-US" w:eastAsia="zh-CN"/>
              </w:rPr>
              <w:t>七</w:t>
            </w:r>
          </w:p>
        </w:tc>
      </w:tr>
      <w:tr>
        <w:tblPrEx>
          <w:tblCellMar>
            <w:top w:w="0" w:type="dxa"/>
            <w:left w:w="0" w:type="dxa"/>
            <w:bottom w:w="0" w:type="dxa"/>
            <w:right w:w="0" w:type="dxa"/>
          </w:tblCellMar>
        </w:tblPrEx>
        <w:trPr>
          <w:trHeight w:val="480" w:hRule="atLeast"/>
          <w:jc w:val="center"/>
        </w:trPr>
        <w:tc>
          <w:tcPr>
            <w:tcW w:w="507" w:type="dxa"/>
            <w:vMerge w:val="continue"/>
            <w:tcBorders>
              <w:left w:val="single" w:color="auto" w:sz="4" w:space="0"/>
              <w:right w:val="single" w:color="auto"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366" w:type="dxa"/>
            <w:vMerge w:val="continue"/>
            <w:tcBorders>
              <w:left w:val="single" w:color="auto"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rPr>
            </w:pPr>
          </w:p>
        </w:tc>
        <w:tc>
          <w:tcPr>
            <w:tcW w:w="55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4</w:t>
            </w:r>
          </w:p>
        </w:tc>
        <w:tc>
          <w:tcPr>
            <w:tcW w:w="123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5307014272</w:t>
            </w:r>
          </w:p>
        </w:tc>
        <w:tc>
          <w:tcPr>
            <w:tcW w:w="1474"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网络营销</w:t>
            </w:r>
          </w:p>
        </w:tc>
        <w:tc>
          <w:tcPr>
            <w:tcW w:w="52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6</w:t>
            </w:r>
          </w:p>
        </w:tc>
        <w:tc>
          <w:tcPr>
            <w:tcW w:w="55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96</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48</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48</w:t>
            </w:r>
          </w:p>
        </w:tc>
        <w:tc>
          <w:tcPr>
            <w:tcW w:w="72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p>
        </w:tc>
        <w:tc>
          <w:tcPr>
            <w:tcW w:w="668"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16*6</w:t>
            </w:r>
          </w:p>
        </w:tc>
        <w:tc>
          <w:tcPr>
            <w:tcW w:w="516"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p>
        </w:tc>
        <w:tc>
          <w:tcPr>
            <w:tcW w:w="49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八</w:t>
            </w:r>
          </w:p>
        </w:tc>
      </w:tr>
      <w:tr>
        <w:tblPrEx>
          <w:tblCellMar>
            <w:top w:w="0" w:type="dxa"/>
            <w:left w:w="0" w:type="dxa"/>
            <w:bottom w:w="0" w:type="dxa"/>
            <w:right w:w="0" w:type="dxa"/>
          </w:tblCellMar>
        </w:tblPrEx>
        <w:trPr>
          <w:trHeight w:val="480" w:hRule="atLeast"/>
          <w:jc w:val="center"/>
        </w:trPr>
        <w:tc>
          <w:tcPr>
            <w:tcW w:w="507" w:type="dxa"/>
            <w:vMerge w:val="continue"/>
            <w:tcBorders>
              <w:left w:val="single" w:color="auto" w:sz="4" w:space="0"/>
              <w:right w:val="single" w:color="auto"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366" w:type="dxa"/>
            <w:vMerge w:val="continue"/>
            <w:tcBorders>
              <w:left w:val="single" w:color="auto"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rPr>
            </w:pPr>
          </w:p>
        </w:tc>
        <w:tc>
          <w:tcPr>
            <w:tcW w:w="55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5</w:t>
            </w:r>
          </w:p>
        </w:tc>
        <w:tc>
          <w:tcPr>
            <w:tcW w:w="123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5307014273</w:t>
            </w:r>
          </w:p>
        </w:tc>
        <w:tc>
          <w:tcPr>
            <w:tcW w:w="1474"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数据化营销</w:t>
            </w:r>
          </w:p>
        </w:tc>
        <w:tc>
          <w:tcPr>
            <w:tcW w:w="52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4</w:t>
            </w:r>
          </w:p>
        </w:tc>
        <w:tc>
          <w:tcPr>
            <w:tcW w:w="55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64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32</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32</w:t>
            </w:r>
          </w:p>
        </w:tc>
        <w:tc>
          <w:tcPr>
            <w:tcW w:w="72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p>
        </w:tc>
        <w:tc>
          <w:tcPr>
            <w:tcW w:w="668"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16*4</w:t>
            </w:r>
          </w:p>
        </w:tc>
        <w:tc>
          <w:tcPr>
            <w:tcW w:w="516"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p>
        </w:tc>
        <w:tc>
          <w:tcPr>
            <w:tcW w:w="49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八</w:t>
            </w:r>
          </w:p>
        </w:tc>
      </w:tr>
      <w:tr>
        <w:tblPrEx>
          <w:tblCellMar>
            <w:top w:w="0" w:type="dxa"/>
            <w:left w:w="0" w:type="dxa"/>
            <w:bottom w:w="0" w:type="dxa"/>
            <w:right w:w="0" w:type="dxa"/>
          </w:tblCellMar>
        </w:tblPrEx>
        <w:trPr>
          <w:trHeight w:val="480" w:hRule="atLeast"/>
          <w:jc w:val="center"/>
        </w:trPr>
        <w:tc>
          <w:tcPr>
            <w:tcW w:w="507" w:type="dxa"/>
            <w:vMerge w:val="continue"/>
            <w:tcBorders>
              <w:left w:val="single" w:color="auto" w:sz="4" w:space="0"/>
              <w:right w:val="single" w:color="auto"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366" w:type="dxa"/>
            <w:vMerge w:val="continue"/>
            <w:tcBorders>
              <w:left w:val="single" w:color="auto"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rPr>
            </w:pPr>
          </w:p>
        </w:tc>
        <w:tc>
          <w:tcPr>
            <w:tcW w:w="55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6</w:t>
            </w:r>
          </w:p>
        </w:tc>
        <w:tc>
          <w:tcPr>
            <w:tcW w:w="123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5307014290</w:t>
            </w:r>
          </w:p>
        </w:tc>
        <w:tc>
          <w:tcPr>
            <w:tcW w:w="1474"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新媒体推广</w:t>
            </w:r>
          </w:p>
        </w:tc>
        <w:tc>
          <w:tcPr>
            <w:tcW w:w="52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5</w:t>
            </w:r>
          </w:p>
        </w:tc>
        <w:tc>
          <w:tcPr>
            <w:tcW w:w="55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84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42</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42</w:t>
            </w:r>
          </w:p>
        </w:tc>
        <w:tc>
          <w:tcPr>
            <w:tcW w:w="72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p>
        </w:tc>
        <w:tc>
          <w:tcPr>
            <w:tcW w:w="668"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p>
        </w:tc>
        <w:tc>
          <w:tcPr>
            <w:tcW w:w="516"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14*6</w:t>
            </w:r>
          </w:p>
        </w:tc>
        <w:tc>
          <w:tcPr>
            <w:tcW w:w="49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九</w:t>
            </w:r>
          </w:p>
        </w:tc>
      </w:tr>
      <w:tr>
        <w:tblPrEx>
          <w:tblCellMar>
            <w:top w:w="0" w:type="dxa"/>
            <w:left w:w="0" w:type="dxa"/>
            <w:bottom w:w="0" w:type="dxa"/>
            <w:right w:w="0" w:type="dxa"/>
          </w:tblCellMar>
        </w:tblPrEx>
        <w:trPr>
          <w:trHeight w:val="480" w:hRule="atLeast"/>
          <w:jc w:val="center"/>
        </w:trPr>
        <w:tc>
          <w:tcPr>
            <w:tcW w:w="507" w:type="dxa"/>
            <w:vMerge w:val="continue"/>
            <w:tcBorders>
              <w:left w:val="single" w:color="auto" w:sz="4" w:space="0"/>
              <w:right w:val="single" w:color="auto"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366" w:type="dxa"/>
            <w:vMerge w:val="continue"/>
            <w:tcBorders>
              <w:left w:val="single" w:color="auto"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rPr>
            </w:pPr>
          </w:p>
        </w:tc>
        <w:tc>
          <w:tcPr>
            <w:tcW w:w="55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7</w:t>
            </w:r>
          </w:p>
        </w:tc>
        <w:tc>
          <w:tcPr>
            <w:tcW w:w="123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5307014291</w:t>
            </w:r>
          </w:p>
        </w:tc>
        <w:tc>
          <w:tcPr>
            <w:tcW w:w="1474"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搜索引擎营销</w:t>
            </w:r>
          </w:p>
        </w:tc>
        <w:tc>
          <w:tcPr>
            <w:tcW w:w="52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5</w:t>
            </w:r>
          </w:p>
        </w:tc>
        <w:tc>
          <w:tcPr>
            <w:tcW w:w="55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84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42</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42</w:t>
            </w:r>
          </w:p>
        </w:tc>
        <w:tc>
          <w:tcPr>
            <w:tcW w:w="72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p>
        </w:tc>
        <w:tc>
          <w:tcPr>
            <w:tcW w:w="668"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p>
        </w:tc>
        <w:tc>
          <w:tcPr>
            <w:tcW w:w="516"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14*6</w:t>
            </w:r>
          </w:p>
        </w:tc>
        <w:tc>
          <w:tcPr>
            <w:tcW w:w="49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九</w:t>
            </w:r>
          </w:p>
        </w:tc>
      </w:tr>
      <w:tr>
        <w:tblPrEx>
          <w:tblCellMar>
            <w:top w:w="0" w:type="dxa"/>
            <w:left w:w="0" w:type="dxa"/>
            <w:bottom w:w="0" w:type="dxa"/>
            <w:right w:w="0" w:type="dxa"/>
          </w:tblCellMar>
        </w:tblPrEx>
        <w:trPr>
          <w:trHeight w:val="480" w:hRule="atLeast"/>
          <w:jc w:val="center"/>
        </w:trPr>
        <w:tc>
          <w:tcPr>
            <w:tcW w:w="507" w:type="dxa"/>
            <w:vMerge w:val="continue"/>
            <w:tcBorders>
              <w:left w:val="single" w:color="auto" w:sz="4" w:space="0"/>
              <w:right w:val="single" w:color="auto"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366" w:type="dxa"/>
            <w:vMerge w:val="continue"/>
            <w:tcBorders>
              <w:left w:val="single" w:color="auto"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5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8</w:t>
            </w:r>
          </w:p>
        </w:tc>
        <w:tc>
          <w:tcPr>
            <w:tcW w:w="123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5307014201</w:t>
            </w:r>
          </w:p>
        </w:tc>
        <w:tc>
          <w:tcPr>
            <w:tcW w:w="1474"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直播运营</w:t>
            </w:r>
          </w:p>
        </w:tc>
        <w:tc>
          <w:tcPr>
            <w:tcW w:w="52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5</w:t>
            </w:r>
          </w:p>
        </w:tc>
        <w:tc>
          <w:tcPr>
            <w:tcW w:w="55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84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42</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42</w:t>
            </w:r>
          </w:p>
        </w:tc>
        <w:tc>
          <w:tcPr>
            <w:tcW w:w="72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p>
        </w:tc>
        <w:tc>
          <w:tcPr>
            <w:tcW w:w="668"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p>
        </w:tc>
        <w:tc>
          <w:tcPr>
            <w:tcW w:w="516"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14*6</w:t>
            </w:r>
          </w:p>
        </w:tc>
        <w:tc>
          <w:tcPr>
            <w:tcW w:w="49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9</w:t>
            </w:r>
          </w:p>
        </w:tc>
      </w:tr>
      <w:tr>
        <w:tblPrEx>
          <w:tblCellMar>
            <w:top w:w="0" w:type="dxa"/>
            <w:left w:w="0" w:type="dxa"/>
            <w:bottom w:w="0" w:type="dxa"/>
            <w:right w:w="0" w:type="dxa"/>
          </w:tblCellMar>
        </w:tblPrEx>
        <w:trPr>
          <w:trHeight w:val="480" w:hRule="atLeast"/>
          <w:jc w:val="center"/>
        </w:trPr>
        <w:tc>
          <w:tcPr>
            <w:tcW w:w="507" w:type="dxa"/>
            <w:vMerge w:val="continue"/>
            <w:tcBorders>
              <w:left w:val="single" w:color="auto" w:sz="4" w:space="0"/>
              <w:right w:val="single" w:color="auto"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366" w:type="dxa"/>
            <w:vMerge w:val="restart"/>
            <w:tcBorders>
              <w:left w:val="single" w:color="auto"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专业实践课</w:t>
            </w:r>
          </w:p>
        </w:tc>
        <w:tc>
          <w:tcPr>
            <w:tcW w:w="55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9</w:t>
            </w:r>
          </w:p>
        </w:tc>
        <w:tc>
          <w:tcPr>
            <w:tcW w:w="123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5307014300</w:t>
            </w:r>
          </w:p>
        </w:tc>
        <w:tc>
          <w:tcPr>
            <w:tcW w:w="1474"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电子商务客服、美工实战实训</w:t>
            </w:r>
          </w:p>
        </w:tc>
        <w:tc>
          <w:tcPr>
            <w:tcW w:w="52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3</w:t>
            </w:r>
          </w:p>
        </w:tc>
        <w:tc>
          <w:tcPr>
            <w:tcW w:w="55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48</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48</w:t>
            </w:r>
          </w:p>
        </w:tc>
        <w:tc>
          <w:tcPr>
            <w:tcW w:w="72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p>
        </w:tc>
        <w:tc>
          <w:tcPr>
            <w:tcW w:w="668"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p>
        </w:tc>
        <w:tc>
          <w:tcPr>
            <w:tcW w:w="516"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2w</w:t>
            </w:r>
          </w:p>
        </w:tc>
        <w:tc>
          <w:tcPr>
            <w:tcW w:w="49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9</w:t>
            </w:r>
          </w:p>
        </w:tc>
      </w:tr>
      <w:tr>
        <w:tblPrEx>
          <w:tblCellMar>
            <w:top w:w="0" w:type="dxa"/>
            <w:left w:w="0" w:type="dxa"/>
            <w:bottom w:w="0" w:type="dxa"/>
            <w:right w:w="0" w:type="dxa"/>
          </w:tblCellMar>
        </w:tblPrEx>
        <w:trPr>
          <w:trHeight w:val="480" w:hRule="atLeast"/>
          <w:jc w:val="center"/>
        </w:trPr>
        <w:tc>
          <w:tcPr>
            <w:tcW w:w="507" w:type="dxa"/>
            <w:vMerge w:val="continue"/>
            <w:tcBorders>
              <w:left w:val="single" w:color="auto" w:sz="4" w:space="0"/>
              <w:right w:val="single" w:color="auto"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366" w:type="dxa"/>
            <w:vMerge w:val="continue"/>
            <w:tcBorders>
              <w:left w:val="single" w:color="auto"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5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default" w:ascii="Times New Roman" w:hAnsi="Times New Roman" w:eastAsia="宋体"/>
                <w:sz w:val="18"/>
                <w:szCs w:val="18"/>
                <w:lang w:val="en-US" w:eastAsia="zh-CN"/>
              </w:rPr>
            </w:pPr>
            <w:r>
              <w:rPr>
                <w:rFonts w:hint="eastAsia" w:ascii="Times New Roman" w:hAnsi="Times New Roman"/>
                <w:sz w:val="18"/>
                <w:szCs w:val="18"/>
                <w:lang w:val="en-US" w:eastAsia="zh-CN"/>
              </w:rPr>
              <w:t>10</w:t>
            </w:r>
          </w:p>
        </w:tc>
        <w:tc>
          <w:tcPr>
            <w:tcW w:w="123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53070143</w:t>
            </w:r>
            <w:r>
              <w:rPr>
                <w:rFonts w:hint="eastAsia" w:ascii="Times New Roman" w:hAnsi="Times New Roman"/>
                <w:sz w:val="18"/>
                <w:szCs w:val="18"/>
                <w:lang w:val="en-US" w:eastAsia="zh-CN"/>
              </w:rPr>
              <w:t>0</w:t>
            </w:r>
            <w:r>
              <w:rPr>
                <w:rFonts w:hint="eastAsia" w:ascii="Times New Roman" w:hAnsi="Times New Roman"/>
                <w:sz w:val="18"/>
                <w:szCs w:val="18"/>
              </w:rPr>
              <w:t>1</w:t>
            </w:r>
          </w:p>
        </w:tc>
        <w:tc>
          <w:tcPr>
            <w:tcW w:w="1474"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岗位实习</w:t>
            </w:r>
          </w:p>
        </w:tc>
        <w:tc>
          <w:tcPr>
            <w:tcW w:w="52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16.5</w:t>
            </w:r>
          </w:p>
        </w:tc>
        <w:tc>
          <w:tcPr>
            <w:tcW w:w="55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260</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60</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200</w:t>
            </w:r>
          </w:p>
        </w:tc>
        <w:tc>
          <w:tcPr>
            <w:tcW w:w="72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68"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16"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49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w:t>
            </w:r>
            <w:r>
              <w:rPr>
                <w:rFonts w:ascii="Times New Roman" w:hAnsi="Times New Roman"/>
                <w:sz w:val="18"/>
                <w:szCs w:val="18"/>
              </w:rPr>
              <w:t>3</w:t>
            </w:r>
            <w:r>
              <w:rPr>
                <w:rFonts w:hint="eastAsia" w:ascii="Times New Roman" w:hAnsi="Times New Roman"/>
                <w:sz w:val="18"/>
                <w:szCs w:val="18"/>
              </w:rPr>
              <w:t>w</w:t>
            </w: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10</w:t>
            </w:r>
          </w:p>
        </w:tc>
      </w:tr>
      <w:tr>
        <w:tblPrEx>
          <w:tblCellMar>
            <w:top w:w="0" w:type="dxa"/>
            <w:left w:w="0" w:type="dxa"/>
            <w:bottom w:w="0" w:type="dxa"/>
            <w:right w:w="0" w:type="dxa"/>
          </w:tblCellMar>
        </w:tblPrEx>
        <w:trPr>
          <w:trHeight w:val="480" w:hRule="atLeast"/>
          <w:jc w:val="center"/>
        </w:trPr>
        <w:tc>
          <w:tcPr>
            <w:tcW w:w="507" w:type="dxa"/>
            <w:vMerge w:val="continue"/>
            <w:tcBorders>
              <w:left w:val="single" w:color="auto" w:sz="4" w:space="0"/>
              <w:right w:val="single" w:color="auto"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366" w:type="dxa"/>
            <w:vMerge w:val="continue"/>
            <w:tcBorders>
              <w:left w:val="single" w:color="auto"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5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default" w:ascii="Times New Roman" w:hAnsi="Times New Roman" w:eastAsia="宋体"/>
                <w:sz w:val="18"/>
                <w:szCs w:val="18"/>
                <w:lang w:val="en-US" w:eastAsia="zh-CN"/>
              </w:rPr>
            </w:pPr>
            <w:r>
              <w:rPr>
                <w:rFonts w:hint="eastAsia" w:ascii="Times New Roman" w:hAnsi="Times New Roman"/>
                <w:sz w:val="18"/>
                <w:szCs w:val="18"/>
                <w:lang w:val="en-US" w:eastAsia="zh-CN"/>
              </w:rPr>
              <w:t>11</w:t>
            </w:r>
          </w:p>
        </w:tc>
        <w:tc>
          <w:tcPr>
            <w:tcW w:w="123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53070143</w:t>
            </w:r>
            <w:r>
              <w:rPr>
                <w:rFonts w:hint="eastAsia" w:ascii="Times New Roman" w:hAnsi="Times New Roman"/>
                <w:sz w:val="18"/>
                <w:szCs w:val="18"/>
                <w:lang w:val="en-US" w:eastAsia="zh-CN"/>
              </w:rPr>
              <w:t>0</w:t>
            </w:r>
            <w:r>
              <w:rPr>
                <w:rFonts w:hint="eastAsia" w:ascii="Times New Roman" w:hAnsi="Times New Roman"/>
                <w:sz w:val="18"/>
                <w:szCs w:val="18"/>
              </w:rPr>
              <w:t>2</w:t>
            </w:r>
          </w:p>
        </w:tc>
        <w:tc>
          <w:tcPr>
            <w:tcW w:w="1474"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毕业设计（论文）</w:t>
            </w:r>
          </w:p>
        </w:tc>
        <w:tc>
          <w:tcPr>
            <w:tcW w:w="52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6</w:t>
            </w:r>
          </w:p>
        </w:tc>
        <w:tc>
          <w:tcPr>
            <w:tcW w:w="55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100</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30</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70</w:t>
            </w:r>
          </w:p>
        </w:tc>
        <w:tc>
          <w:tcPr>
            <w:tcW w:w="72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68"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16"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49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5W</w:t>
            </w:r>
          </w:p>
        </w:tc>
        <w:tc>
          <w:tcPr>
            <w:tcW w:w="652"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10</w:t>
            </w:r>
          </w:p>
        </w:tc>
      </w:tr>
      <w:tr>
        <w:tblPrEx>
          <w:tblCellMar>
            <w:top w:w="0" w:type="dxa"/>
            <w:left w:w="0" w:type="dxa"/>
            <w:bottom w:w="0" w:type="dxa"/>
            <w:right w:w="0" w:type="dxa"/>
          </w:tblCellMar>
        </w:tblPrEx>
        <w:trPr>
          <w:trHeight w:val="480" w:hRule="atLeast"/>
          <w:jc w:val="center"/>
        </w:trPr>
        <w:tc>
          <w:tcPr>
            <w:tcW w:w="507" w:type="dxa"/>
            <w:vMerge w:val="continue"/>
            <w:tcBorders>
              <w:left w:val="single" w:color="auto" w:sz="4" w:space="0"/>
              <w:bottom w:val="single" w:color="000000" w:sz="4" w:space="0"/>
              <w:right w:val="single" w:color="auto"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366" w:type="dxa"/>
            <w:tcBorders>
              <w:left w:val="single" w:color="auto"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left"/>
              <w:rPr>
                <w:rFonts w:ascii="Times New Roman" w:hAnsi="Times New Roman"/>
                <w:sz w:val="18"/>
                <w:szCs w:val="18"/>
              </w:rPr>
            </w:pPr>
          </w:p>
        </w:tc>
        <w:tc>
          <w:tcPr>
            <w:tcW w:w="3258" w:type="dxa"/>
            <w:gridSpan w:val="3"/>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小计</w:t>
            </w:r>
          </w:p>
        </w:tc>
        <w:tc>
          <w:tcPr>
            <w:tcW w:w="525" w:type="dxa"/>
            <w:tcBorders>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bottom"/>
              <w:rPr>
                <w:rFonts w:ascii="Times New Roman" w:hAnsi="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62.5</w:t>
            </w:r>
          </w:p>
        </w:tc>
        <w:tc>
          <w:tcPr>
            <w:tcW w:w="559" w:type="dxa"/>
            <w:tcBorders>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bottom"/>
              <w:rPr>
                <w:rFonts w:ascii="Times New Roman" w:hAnsi="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1012</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bottom"/>
              <w:rPr>
                <w:rFonts w:ascii="Times New Roman" w:hAnsi="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392</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bottom"/>
              <w:rPr>
                <w:rFonts w:ascii="Times New Roman" w:hAnsi="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620</w:t>
            </w:r>
          </w:p>
        </w:tc>
        <w:tc>
          <w:tcPr>
            <w:tcW w:w="723" w:type="dxa"/>
            <w:tcBorders>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bottom"/>
              <w:rPr>
                <w:rFonts w:ascii="Times New Roman" w:hAnsi="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12</w:t>
            </w:r>
          </w:p>
        </w:tc>
        <w:tc>
          <w:tcPr>
            <w:tcW w:w="668" w:type="dxa"/>
            <w:tcBorders>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bottom"/>
              <w:rPr>
                <w:rFonts w:ascii="Times New Roman" w:hAnsi="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10</w:t>
            </w:r>
          </w:p>
        </w:tc>
        <w:tc>
          <w:tcPr>
            <w:tcW w:w="516" w:type="dxa"/>
            <w:tcBorders>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bottom"/>
              <w:rPr>
                <w:rFonts w:ascii="Times New Roman" w:hAnsi="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18</w:t>
            </w:r>
          </w:p>
        </w:tc>
        <w:tc>
          <w:tcPr>
            <w:tcW w:w="49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r>
      <w:tr>
        <w:tblPrEx>
          <w:tblCellMar>
            <w:top w:w="0" w:type="dxa"/>
            <w:left w:w="0" w:type="dxa"/>
            <w:bottom w:w="0" w:type="dxa"/>
            <w:right w:w="0" w:type="dxa"/>
          </w:tblCellMar>
        </w:tblPrEx>
        <w:trPr>
          <w:trHeight w:val="715" w:hRule="atLeast"/>
          <w:jc w:val="center"/>
        </w:trPr>
        <w:tc>
          <w:tcPr>
            <w:tcW w:w="507" w:type="dxa"/>
            <w:vMerge w:val="restart"/>
            <w:tcBorders>
              <w:left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选修课程</w:t>
            </w:r>
          </w:p>
        </w:tc>
        <w:tc>
          <w:tcPr>
            <w:tcW w:w="366" w:type="dxa"/>
            <w:vMerge w:val="restart"/>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公共选修课程</w:t>
            </w:r>
          </w:p>
        </w:tc>
        <w:tc>
          <w:tcPr>
            <w:tcW w:w="55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1</w:t>
            </w:r>
          </w:p>
        </w:tc>
        <w:tc>
          <w:tcPr>
            <w:tcW w:w="123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5307014480</w:t>
            </w:r>
          </w:p>
        </w:tc>
        <w:tc>
          <w:tcPr>
            <w:tcW w:w="1474"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人文社科类、自然科学类经、济管理类、体育艺术类</w:t>
            </w:r>
          </w:p>
        </w:tc>
        <w:tc>
          <w:tcPr>
            <w:tcW w:w="52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4</w:t>
            </w:r>
          </w:p>
        </w:tc>
        <w:tc>
          <w:tcPr>
            <w:tcW w:w="55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60</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60</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c>
          <w:tcPr>
            <w:tcW w:w="72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c>
          <w:tcPr>
            <w:tcW w:w="668"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w:t>
            </w:r>
          </w:p>
        </w:tc>
        <w:tc>
          <w:tcPr>
            <w:tcW w:w="516"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c>
          <w:tcPr>
            <w:tcW w:w="49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78</w:t>
            </w:r>
          </w:p>
        </w:tc>
      </w:tr>
      <w:tr>
        <w:tblPrEx>
          <w:tblCellMar>
            <w:top w:w="0" w:type="dxa"/>
            <w:left w:w="0" w:type="dxa"/>
            <w:bottom w:w="0" w:type="dxa"/>
            <w:right w:w="0" w:type="dxa"/>
          </w:tblCellMar>
        </w:tblPrEx>
        <w:trPr>
          <w:trHeight w:val="715" w:hRule="atLeast"/>
          <w:jc w:val="center"/>
        </w:trPr>
        <w:tc>
          <w:tcPr>
            <w:tcW w:w="507" w:type="dxa"/>
            <w:vMerge w:val="continue"/>
            <w:tcBorders>
              <w:left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366"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3258" w:type="dxa"/>
            <w:gridSpan w:val="3"/>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小计</w:t>
            </w:r>
          </w:p>
        </w:tc>
        <w:tc>
          <w:tcPr>
            <w:tcW w:w="52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4</w:t>
            </w:r>
          </w:p>
        </w:tc>
        <w:tc>
          <w:tcPr>
            <w:tcW w:w="55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60</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60</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723"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68"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16"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49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r>
      <w:tr>
        <w:tblPrEx>
          <w:tblCellMar>
            <w:top w:w="0" w:type="dxa"/>
            <w:left w:w="0" w:type="dxa"/>
            <w:bottom w:w="0" w:type="dxa"/>
            <w:right w:w="0" w:type="dxa"/>
          </w:tblCellMar>
        </w:tblPrEx>
        <w:trPr>
          <w:trHeight w:val="180" w:hRule="atLeast"/>
          <w:jc w:val="center"/>
        </w:trPr>
        <w:tc>
          <w:tcPr>
            <w:tcW w:w="507" w:type="dxa"/>
            <w:vMerge w:val="continue"/>
            <w:tcBorders>
              <w:left w:val="single" w:color="000000"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left"/>
              <w:rPr>
                <w:rFonts w:ascii="Times New Roman" w:hAnsi="Times New Roman"/>
                <w:sz w:val="18"/>
                <w:szCs w:val="18"/>
              </w:rPr>
            </w:pPr>
          </w:p>
        </w:tc>
        <w:tc>
          <w:tcPr>
            <w:tcW w:w="366" w:type="dxa"/>
            <w:vMerge w:val="restart"/>
            <w:tcBorders>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left"/>
              <w:rPr>
                <w:rFonts w:ascii="Times New Roman" w:hAnsi="Times New Roman"/>
                <w:sz w:val="18"/>
                <w:szCs w:val="18"/>
              </w:rPr>
            </w:pPr>
            <w:r>
              <w:rPr>
                <w:rFonts w:hint="eastAsia" w:ascii="Times New Roman" w:hAnsi="Times New Roman"/>
                <w:sz w:val="18"/>
                <w:szCs w:val="18"/>
              </w:rPr>
              <w:t>专业拓展课</w:t>
            </w:r>
          </w:p>
        </w:tc>
        <w:tc>
          <w:tcPr>
            <w:tcW w:w="55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1</w:t>
            </w:r>
          </w:p>
        </w:tc>
        <w:tc>
          <w:tcPr>
            <w:tcW w:w="123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eastAsia="宋体"/>
                <w:sz w:val="18"/>
                <w:szCs w:val="18"/>
                <w:lang w:eastAsia="zh-CN"/>
              </w:rPr>
            </w:pPr>
            <w:r>
              <w:rPr>
                <w:rFonts w:hint="eastAsia" w:ascii="Times New Roman" w:hAnsi="Times New Roman"/>
                <w:sz w:val="18"/>
                <w:szCs w:val="18"/>
              </w:rPr>
              <w:t>53070144</w:t>
            </w:r>
            <w:r>
              <w:rPr>
                <w:rFonts w:hint="eastAsia" w:ascii="Times New Roman" w:hAnsi="Times New Roman"/>
                <w:sz w:val="18"/>
                <w:szCs w:val="18"/>
                <w:lang w:val="en-US" w:eastAsia="zh-CN"/>
              </w:rPr>
              <w:t>81</w:t>
            </w:r>
          </w:p>
        </w:tc>
        <w:tc>
          <w:tcPr>
            <w:tcW w:w="1474"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rPr>
            </w:pPr>
            <w:r>
              <w:rPr>
                <w:rFonts w:hint="eastAsia" w:ascii="Times New Roman" w:hAnsi="Times New Roman"/>
                <w:sz w:val="18"/>
                <w:szCs w:val="18"/>
              </w:rPr>
              <w:t>营销策划方案</w:t>
            </w:r>
          </w:p>
        </w:tc>
        <w:tc>
          <w:tcPr>
            <w:tcW w:w="52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rPr>
            </w:pPr>
            <w:r>
              <w:rPr>
                <w:rFonts w:hint="eastAsia" w:ascii="Times New Roman" w:hAnsi="Times New Roman"/>
                <w:sz w:val="18"/>
                <w:szCs w:val="18"/>
              </w:rPr>
              <w:t>4</w:t>
            </w:r>
          </w:p>
        </w:tc>
        <w:tc>
          <w:tcPr>
            <w:tcW w:w="55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rPr>
            </w:pPr>
            <w:r>
              <w:rPr>
                <w:rFonts w:hint="eastAsia" w:ascii="Times New Roman" w:hAnsi="Times New Roman"/>
                <w:sz w:val="18"/>
                <w:szCs w:val="18"/>
              </w:rPr>
              <w:t>68</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rPr>
            </w:pPr>
            <w:r>
              <w:rPr>
                <w:rFonts w:hint="eastAsia" w:ascii="Times New Roman" w:hAnsi="Times New Roman"/>
                <w:sz w:val="18"/>
                <w:szCs w:val="18"/>
              </w:rPr>
              <w:t>34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rPr>
            </w:pPr>
            <w:r>
              <w:rPr>
                <w:rFonts w:hint="eastAsia" w:ascii="Times New Roman" w:hAnsi="Times New Roman"/>
                <w:sz w:val="18"/>
                <w:szCs w:val="18"/>
              </w:rPr>
              <w:t>34</w:t>
            </w:r>
          </w:p>
        </w:tc>
        <w:tc>
          <w:tcPr>
            <w:tcW w:w="723"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rPr>
            </w:pPr>
          </w:p>
        </w:tc>
        <w:tc>
          <w:tcPr>
            <w:tcW w:w="668"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rPr>
            </w:pPr>
            <w:r>
              <w:rPr>
                <w:rFonts w:hint="eastAsia" w:ascii="Times New Roman" w:hAnsi="Times New Roman"/>
                <w:sz w:val="18"/>
                <w:szCs w:val="18"/>
              </w:rPr>
              <w:t>17*4</w:t>
            </w:r>
          </w:p>
        </w:tc>
        <w:tc>
          <w:tcPr>
            <w:tcW w:w="516"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rPr>
            </w:pPr>
          </w:p>
        </w:tc>
        <w:tc>
          <w:tcPr>
            <w:tcW w:w="49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rPr>
            </w:pP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eastAsia="宋体"/>
                <w:sz w:val="18"/>
                <w:szCs w:val="18"/>
                <w:lang w:eastAsia="zh-CN"/>
              </w:rPr>
            </w:pPr>
            <w:r>
              <w:rPr>
                <w:rFonts w:hint="eastAsia" w:ascii="Times New Roman" w:hAnsi="Times New Roman"/>
                <w:sz w:val="18"/>
                <w:szCs w:val="18"/>
                <w:lang w:val="en-US" w:eastAsia="zh-CN"/>
              </w:rPr>
              <w:t>8</w:t>
            </w:r>
          </w:p>
        </w:tc>
      </w:tr>
      <w:tr>
        <w:tblPrEx>
          <w:tblCellMar>
            <w:top w:w="0" w:type="dxa"/>
            <w:left w:w="0" w:type="dxa"/>
            <w:bottom w:w="0" w:type="dxa"/>
            <w:right w:w="0" w:type="dxa"/>
          </w:tblCellMar>
        </w:tblPrEx>
        <w:trPr>
          <w:trHeight w:val="180" w:hRule="atLeast"/>
          <w:jc w:val="center"/>
        </w:trPr>
        <w:tc>
          <w:tcPr>
            <w:tcW w:w="507" w:type="dxa"/>
            <w:vMerge w:val="continue"/>
            <w:tcBorders>
              <w:left w:val="single" w:color="000000"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left"/>
              <w:rPr>
                <w:rFonts w:ascii="Times New Roman" w:hAnsi="Times New Roman"/>
                <w:sz w:val="18"/>
                <w:szCs w:val="18"/>
              </w:rPr>
            </w:pPr>
          </w:p>
        </w:tc>
        <w:tc>
          <w:tcPr>
            <w:tcW w:w="366" w:type="dxa"/>
            <w:vMerge w:val="continue"/>
            <w:tcBorders>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left"/>
              <w:rPr>
                <w:rFonts w:ascii="Times New Roman" w:hAnsi="Times New Roman"/>
                <w:sz w:val="18"/>
                <w:szCs w:val="18"/>
              </w:rPr>
            </w:pPr>
          </w:p>
        </w:tc>
        <w:tc>
          <w:tcPr>
            <w:tcW w:w="55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2</w:t>
            </w:r>
          </w:p>
        </w:tc>
        <w:tc>
          <w:tcPr>
            <w:tcW w:w="123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rPr>
            </w:pPr>
            <w:r>
              <w:rPr>
                <w:rFonts w:hint="eastAsia" w:ascii="Times New Roman" w:hAnsi="Times New Roman"/>
                <w:sz w:val="18"/>
                <w:szCs w:val="18"/>
              </w:rPr>
              <w:t>53070144</w:t>
            </w:r>
            <w:r>
              <w:rPr>
                <w:rFonts w:hint="eastAsia" w:ascii="Times New Roman" w:hAnsi="Times New Roman"/>
                <w:sz w:val="18"/>
                <w:szCs w:val="18"/>
                <w:lang w:val="en-US" w:eastAsia="zh-CN"/>
              </w:rPr>
              <w:t>0</w:t>
            </w:r>
            <w:r>
              <w:rPr>
                <w:rFonts w:hint="eastAsia" w:ascii="Times New Roman" w:hAnsi="Times New Roman"/>
                <w:sz w:val="18"/>
                <w:szCs w:val="18"/>
              </w:rPr>
              <w:t>0</w:t>
            </w:r>
          </w:p>
        </w:tc>
        <w:tc>
          <w:tcPr>
            <w:tcW w:w="1474"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rPr>
            </w:pPr>
            <w:r>
              <w:rPr>
                <w:rFonts w:hint="eastAsia" w:ascii="Times New Roman" w:hAnsi="Times New Roman"/>
                <w:sz w:val="18"/>
                <w:szCs w:val="18"/>
              </w:rPr>
              <w:t>营销心理学</w:t>
            </w:r>
          </w:p>
        </w:tc>
        <w:tc>
          <w:tcPr>
            <w:tcW w:w="525" w:type="dxa"/>
            <w:tcBorders>
              <w:bottom w:val="single" w:color="000000" w:sz="4" w:space="0"/>
              <w:right w:val="single" w:color="000000" w:sz="4" w:space="0"/>
            </w:tcBorders>
            <w:tcMar>
              <w:top w:w="0" w:type="dxa"/>
              <w:left w:w="108" w:type="dxa"/>
              <w:bottom w:w="0" w:type="dxa"/>
              <w:right w:w="108" w:type="dxa"/>
            </w:tcMar>
            <w:vAlign w:val="bottom"/>
          </w:tcPr>
          <w:p>
            <w:pPr>
              <w:keepNext w:val="0"/>
              <w:keepLines w:val="0"/>
              <w:widowControl/>
              <w:suppressLineNumbers w:val="0"/>
              <w:jc w:val="center"/>
              <w:textAlignment w:val="bottom"/>
              <w:rPr>
                <w:rFonts w:hint="eastAsia" w:ascii="Times New Roman" w:hAnsi="Times New Roman"/>
                <w:sz w:val="18"/>
                <w:szCs w:val="18"/>
              </w:rPr>
            </w:pPr>
            <w:r>
              <w:rPr>
                <w:rFonts w:hint="default" w:ascii="Times New Roman" w:hAnsi="Times New Roman"/>
                <w:sz w:val="18"/>
                <w:szCs w:val="18"/>
                <w:lang w:val="en-US" w:eastAsia="zh-CN"/>
              </w:rPr>
              <w:t>3.5</w:t>
            </w:r>
          </w:p>
        </w:tc>
        <w:tc>
          <w:tcPr>
            <w:tcW w:w="559" w:type="dxa"/>
            <w:tcBorders>
              <w:bottom w:val="single" w:color="000000" w:sz="4" w:space="0"/>
              <w:right w:val="single" w:color="000000" w:sz="4" w:space="0"/>
            </w:tcBorders>
            <w:tcMar>
              <w:top w:w="0" w:type="dxa"/>
              <w:left w:w="108" w:type="dxa"/>
              <w:bottom w:w="0" w:type="dxa"/>
              <w:right w:w="108" w:type="dxa"/>
            </w:tcMar>
            <w:vAlign w:val="bottom"/>
          </w:tcPr>
          <w:p>
            <w:pPr>
              <w:keepNext w:val="0"/>
              <w:keepLines w:val="0"/>
              <w:widowControl/>
              <w:suppressLineNumbers w:val="0"/>
              <w:jc w:val="center"/>
              <w:textAlignment w:val="bottom"/>
              <w:rPr>
                <w:rFonts w:hint="eastAsia" w:ascii="Times New Roman" w:hAnsi="Times New Roman"/>
                <w:sz w:val="18"/>
                <w:szCs w:val="18"/>
              </w:rPr>
            </w:pPr>
            <w:r>
              <w:rPr>
                <w:rFonts w:hint="default" w:ascii="Times New Roman" w:hAnsi="Times New Roman"/>
                <w:sz w:val="18"/>
                <w:szCs w:val="18"/>
                <w:lang w:val="en-US" w:eastAsia="zh-CN"/>
              </w:rPr>
              <w:t>56</w:t>
            </w:r>
          </w:p>
        </w:tc>
        <w:tc>
          <w:tcPr>
            <w:tcW w:w="567" w:type="dxa"/>
            <w:tcBorders>
              <w:bottom w:val="single" w:color="000000" w:sz="4" w:space="0"/>
              <w:right w:val="single" w:color="000000" w:sz="4" w:space="0"/>
            </w:tcBorders>
            <w:tcMar>
              <w:top w:w="0" w:type="dxa"/>
              <w:left w:w="108" w:type="dxa"/>
              <w:bottom w:w="0" w:type="dxa"/>
              <w:right w:w="108" w:type="dxa"/>
            </w:tcMar>
            <w:vAlign w:val="bottom"/>
          </w:tcPr>
          <w:p>
            <w:pPr>
              <w:keepNext w:val="0"/>
              <w:keepLines w:val="0"/>
              <w:widowControl/>
              <w:suppressLineNumbers w:val="0"/>
              <w:jc w:val="center"/>
              <w:textAlignment w:val="bottom"/>
              <w:rPr>
                <w:rFonts w:hint="eastAsia" w:ascii="Times New Roman" w:hAnsi="Times New Roman"/>
                <w:sz w:val="18"/>
                <w:szCs w:val="18"/>
              </w:rPr>
            </w:pPr>
            <w:r>
              <w:rPr>
                <w:rFonts w:hint="default" w:ascii="Times New Roman" w:hAnsi="Times New Roman"/>
                <w:sz w:val="18"/>
                <w:szCs w:val="18"/>
                <w:lang w:val="en-US" w:eastAsia="zh-CN"/>
              </w:rPr>
              <w:t>28</w:t>
            </w:r>
          </w:p>
        </w:tc>
        <w:tc>
          <w:tcPr>
            <w:tcW w:w="567" w:type="dxa"/>
            <w:tcBorders>
              <w:bottom w:val="single" w:color="000000" w:sz="4" w:space="0"/>
              <w:right w:val="single" w:color="000000" w:sz="4" w:space="0"/>
            </w:tcBorders>
            <w:tcMar>
              <w:top w:w="0" w:type="dxa"/>
              <w:left w:w="108" w:type="dxa"/>
              <w:bottom w:w="0" w:type="dxa"/>
              <w:right w:w="108" w:type="dxa"/>
            </w:tcMar>
            <w:vAlign w:val="bottom"/>
          </w:tcPr>
          <w:p>
            <w:pPr>
              <w:keepNext w:val="0"/>
              <w:keepLines w:val="0"/>
              <w:widowControl/>
              <w:suppressLineNumbers w:val="0"/>
              <w:jc w:val="center"/>
              <w:textAlignment w:val="bottom"/>
              <w:rPr>
                <w:rFonts w:hint="eastAsia" w:ascii="Times New Roman" w:hAnsi="Times New Roman"/>
                <w:sz w:val="18"/>
                <w:szCs w:val="18"/>
              </w:rPr>
            </w:pPr>
            <w:r>
              <w:rPr>
                <w:rFonts w:hint="default" w:ascii="Times New Roman" w:hAnsi="Times New Roman"/>
                <w:sz w:val="18"/>
                <w:szCs w:val="18"/>
                <w:lang w:val="en-US" w:eastAsia="zh-CN"/>
              </w:rPr>
              <w:t>28</w:t>
            </w:r>
          </w:p>
        </w:tc>
        <w:tc>
          <w:tcPr>
            <w:tcW w:w="723"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rPr>
            </w:pPr>
          </w:p>
        </w:tc>
        <w:tc>
          <w:tcPr>
            <w:tcW w:w="668"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rPr>
            </w:pPr>
          </w:p>
        </w:tc>
        <w:tc>
          <w:tcPr>
            <w:tcW w:w="516"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rPr>
            </w:pPr>
            <w:r>
              <w:rPr>
                <w:rFonts w:hint="eastAsia" w:ascii="Times New Roman" w:hAnsi="Times New Roman"/>
                <w:sz w:val="18"/>
                <w:szCs w:val="18"/>
              </w:rPr>
              <w:t>14*4</w:t>
            </w:r>
          </w:p>
        </w:tc>
        <w:tc>
          <w:tcPr>
            <w:tcW w:w="49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sz w:val="18"/>
                <w:szCs w:val="18"/>
              </w:rPr>
            </w:pP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Times New Roman" w:hAnsi="Times New Roman" w:eastAsia="宋体"/>
                <w:sz w:val="18"/>
                <w:szCs w:val="18"/>
                <w:lang w:eastAsia="zh-CN"/>
              </w:rPr>
            </w:pPr>
            <w:r>
              <w:rPr>
                <w:rFonts w:hint="eastAsia" w:ascii="Times New Roman" w:hAnsi="Times New Roman"/>
                <w:sz w:val="18"/>
                <w:szCs w:val="18"/>
                <w:lang w:val="en-US" w:eastAsia="zh-CN"/>
              </w:rPr>
              <w:t>9</w:t>
            </w:r>
          </w:p>
        </w:tc>
      </w:tr>
      <w:tr>
        <w:tblPrEx>
          <w:tblCellMar>
            <w:top w:w="0" w:type="dxa"/>
            <w:left w:w="0" w:type="dxa"/>
            <w:bottom w:w="0" w:type="dxa"/>
            <w:right w:w="0" w:type="dxa"/>
          </w:tblCellMar>
        </w:tblPrEx>
        <w:trPr>
          <w:trHeight w:val="180" w:hRule="atLeast"/>
          <w:jc w:val="center"/>
        </w:trPr>
        <w:tc>
          <w:tcPr>
            <w:tcW w:w="507" w:type="dxa"/>
            <w:vMerge w:val="continue"/>
            <w:tcBorders>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left"/>
              <w:rPr>
                <w:rFonts w:ascii="Times New Roman" w:hAnsi="Times New Roman"/>
                <w:sz w:val="18"/>
                <w:szCs w:val="18"/>
              </w:rPr>
            </w:pPr>
          </w:p>
        </w:tc>
        <w:tc>
          <w:tcPr>
            <w:tcW w:w="366" w:type="dxa"/>
            <w:vMerge w:val="continue"/>
            <w:tcBorders>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left"/>
              <w:rPr>
                <w:rFonts w:ascii="Times New Roman" w:hAnsi="Times New Roman"/>
                <w:sz w:val="18"/>
                <w:szCs w:val="18"/>
              </w:rPr>
            </w:pPr>
          </w:p>
        </w:tc>
        <w:tc>
          <w:tcPr>
            <w:tcW w:w="3258" w:type="dxa"/>
            <w:gridSpan w:val="3"/>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小计</w:t>
            </w:r>
          </w:p>
        </w:tc>
        <w:tc>
          <w:tcPr>
            <w:tcW w:w="525" w:type="dxa"/>
            <w:tcBorders>
              <w:bottom w:val="single" w:color="000000" w:sz="4" w:space="0"/>
              <w:right w:val="single" w:color="000000" w:sz="4" w:space="0"/>
            </w:tcBorders>
            <w:tcMar>
              <w:top w:w="0" w:type="dxa"/>
              <w:left w:w="108" w:type="dxa"/>
              <w:bottom w:w="0" w:type="dxa"/>
              <w:right w:w="108" w:type="dxa"/>
            </w:tcMar>
            <w:vAlign w:val="bottom"/>
          </w:tcPr>
          <w:p>
            <w:pPr>
              <w:keepNext w:val="0"/>
              <w:keepLines w:val="0"/>
              <w:widowControl/>
              <w:suppressLineNumbers w:val="0"/>
              <w:jc w:val="center"/>
              <w:textAlignment w:val="bottom"/>
              <w:rPr>
                <w:rFonts w:ascii="Times New Roman" w:hAnsi="Times New Roman"/>
                <w:sz w:val="18"/>
                <w:szCs w:val="18"/>
              </w:rPr>
            </w:pPr>
            <w:r>
              <w:rPr>
                <w:rFonts w:hint="default" w:ascii="Times New Roman" w:hAnsi="Times New Roman"/>
                <w:sz w:val="18"/>
                <w:szCs w:val="18"/>
                <w:lang w:val="en-US" w:eastAsia="zh-CN"/>
              </w:rPr>
              <w:t>7.5</w:t>
            </w:r>
          </w:p>
        </w:tc>
        <w:tc>
          <w:tcPr>
            <w:tcW w:w="559" w:type="dxa"/>
            <w:tcBorders>
              <w:bottom w:val="single" w:color="000000" w:sz="4" w:space="0"/>
              <w:right w:val="single" w:color="000000" w:sz="4" w:space="0"/>
            </w:tcBorders>
            <w:tcMar>
              <w:top w:w="0" w:type="dxa"/>
              <w:left w:w="108" w:type="dxa"/>
              <w:bottom w:w="0" w:type="dxa"/>
              <w:right w:w="108" w:type="dxa"/>
            </w:tcMar>
            <w:vAlign w:val="bottom"/>
          </w:tcPr>
          <w:p>
            <w:pPr>
              <w:keepNext w:val="0"/>
              <w:keepLines w:val="0"/>
              <w:widowControl/>
              <w:suppressLineNumbers w:val="0"/>
              <w:jc w:val="center"/>
              <w:textAlignment w:val="bottom"/>
              <w:rPr>
                <w:rFonts w:ascii="Times New Roman" w:hAnsi="Times New Roman"/>
                <w:sz w:val="18"/>
                <w:szCs w:val="18"/>
              </w:rPr>
            </w:pPr>
            <w:r>
              <w:rPr>
                <w:rFonts w:hint="default" w:ascii="Times New Roman" w:hAnsi="Times New Roman"/>
                <w:sz w:val="18"/>
                <w:szCs w:val="18"/>
                <w:lang w:val="en-US" w:eastAsia="zh-CN"/>
              </w:rPr>
              <w:t>124</w:t>
            </w:r>
          </w:p>
        </w:tc>
        <w:tc>
          <w:tcPr>
            <w:tcW w:w="567" w:type="dxa"/>
            <w:tcBorders>
              <w:bottom w:val="single" w:color="000000" w:sz="4" w:space="0"/>
              <w:right w:val="single" w:color="000000" w:sz="4" w:space="0"/>
            </w:tcBorders>
            <w:tcMar>
              <w:top w:w="0" w:type="dxa"/>
              <w:left w:w="108" w:type="dxa"/>
              <w:bottom w:w="0" w:type="dxa"/>
              <w:right w:w="108" w:type="dxa"/>
            </w:tcMar>
            <w:vAlign w:val="bottom"/>
          </w:tcPr>
          <w:p>
            <w:pPr>
              <w:keepNext w:val="0"/>
              <w:keepLines w:val="0"/>
              <w:widowControl/>
              <w:suppressLineNumbers w:val="0"/>
              <w:jc w:val="center"/>
              <w:textAlignment w:val="bottom"/>
              <w:rPr>
                <w:rFonts w:ascii="Times New Roman" w:hAnsi="Times New Roman"/>
                <w:sz w:val="18"/>
                <w:szCs w:val="18"/>
              </w:rPr>
            </w:pPr>
            <w:r>
              <w:rPr>
                <w:rFonts w:hint="default" w:ascii="Times New Roman" w:hAnsi="Times New Roman"/>
                <w:sz w:val="18"/>
                <w:szCs w:val="18"/>
                <w:lang w:val="en-US" w:eastAsia="zh-CN"/>
              </w:rPr>
              <w:t>62</w:t>
            </w:r>
          </w:p>
        </w:tc>
        <w:tc>
          <w:tcPr>
            <w:tcW w:w="567" w:type="dxa"/>
            <w:tcBorders>
              <w:bottom w:val="single" w:color="000000" w:sz="4" w:space="0"/>
              <w:right w:val="single" w:color="000000" w:sz="4" w:space="0"/>
            </w:tcBorders>
            <w:tcMar>
              <w:top w:w="0" w:type="dxa"/>
              <w:left w:w="108" w:type="dxa"/>
              <w:bottom w:w="0" w:type="dxa"/>
              <w:right w:w="108" w:type="dxa"/>
            </w:tcMar>
            <w:vAlign w:val="bottom"/>
          </w:tcPr>
          <w:p>
            <w:pPr>
              <w:keepNext w:val="0"/>
              <w:keepLines w:val="0"/>
              <w:widowControl/>
              <w:suppressLineNumbers w:val="0"/>
              <w:jc w:val="center"/>
              <w:textAlignment w:val="bottom"/>
              <w:rPr>
                <w:rFonts w:ascii="Times New Roman" w:hAnsi="Times New Roman"/>
                <w:sz w:val="18"/>
                <w:szCs w:val="18"/>
              </w:rPr>
            </w:pPr>
            <w:r>
              <w:rPr>
                <w:rFonts w:hint="default" w:ascii="Times New Roman" w:hAnsi="Times New Roman"/>
                <w:sz w:val="18"/>
                <w:szCs w:val="18"/>
                <w:lang w:val="en-US" w:eastAsia="zh-CN"/>
              </w:rPr>
              <w:t>62</w:t>
            </w:r>
          </w:p>
        </w:tc>
        <w:tc>
          <w:tcPr>
            <w:tcW w:w="723"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18"/>
                <w:szCs w:val="18"/>
              </w:rPr>
            </w:pPr>
          </w:p>
        </w:tc>
        <w:tc>
          <w:tcPr>
            <w:tcW w:w="668" w:type="dxa"/>
            <w:tcBorders>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bottom"/>
              <w:rPr>
                <w:rFonts w:ascii="Times New Roman" w:hAnsi="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516" w:type="dxa"/>
            <w:tcBorders>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bottom"/>
              <w:rPr>
                <w:rFonts w:ascii="Times New Roman" w:hAnsi="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49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r>
      <w:tr>
        <w:tblPrEx>
          <w:tblCellMar>
            <w:top w:w="0" w:type="dxa"/>
            <w:left w:w="0" w:type="dxa"/>
            <w:bottom w:w="0" w:type="dxa"/>
            <w:right w:w="0" w:type="dxa"/>
          </w:tblCellMar>
        </w:tblPrEx>
        <w:trPr>
          <w:trHeight w:val="180" w:hRule="atLeast"/>
          <w:jc w:val="center"/>
        </w:trPr>
        <w:tc>
          <w:tcPr>
            <w:tcW w:w="4131"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18"/>
                <w:szCs w:val="18"/>
              </w:rPr>
            </w:pPr>
            <w:r>
              <w:rPr>
                <w:rFonts w:hint="eastAsia" w:ascii="Times New Roman" w:hAnsi="Times New Roman"/>
                <w:sz w:val="18"/>
                <w:szCs w:val="18"/>
              </w:rPr>
              <w:t>总计（周课时未含网络课程）</w:t>
            </w:r>
          </w:p>
        </w:tc>
        <w:tc>
          <w:tcPr>
            <w:tcW w:w="525" w:type="dxa"/>
            <w:tcBorders>
              <w:bottom w:val="single" w:color="000000" w:sz="4" w:space="0"/>
              <w:right w:val="single" w:color="000000" w:sz="4" w:space="0"/>
            </w:tcBorders>
            <w:tcMar>
              <w:top w:w="0" w:type="dxa"/>
              <w:left w:w="108" w:type="dxa"/>
              <w:bottom w:w="0" w:type="dxa"/>
              <w:right w:w="108" w:type="dxa"/>
            </w:tcMar>
            <w:vAlign w:val="bottom"/>
          </w:tcPr>
          <w:p>
            <w:pPr>
              <w:keepNext w:val="0"/>
              <w:keepLines w:val="0"/>
              <w:widowControl/>
              <w:suppressLineNumbers w:val="0"/>
              <w:jc w:val="center"/>
              <w:textAlignment w:val="bottom"/>
              <w:rPr>
                <w:rFonts w:ascii="Times New Roman" w:hAnsi="Times New Roman"/>
                <w:sz w:val="18"/>
                <w:szCs w:val="18"/>
              </w:rPr>
            </w:pPr>
            <w:r>
              <w:rPr>
                <w:rFonts w:hint="eastAsia" w:ascii="Times New Roman" w:hAnsi="Times New Roman"/>
                <w:sz w:val="18"/>
                <w:szCs w:val="18"/>
                <w:lang w:val="en-US" w:eastAsia="zh-CN"/>
              </w:rPr>
              <w:t>108</w:t>
            </w:r>
          </w:p>
        </w:tc>
        <w:tc>
          <w:tcPr>
            <w:tcW w:w="559" w:type="dxa"/>
            <w:tcBorders>
              <w:bottom w:val="single" w:color="000000" w:sz="4" w:space="0"/>
              <w:right w:val="single" w:color="000000" w:sz="4" w:space="0"/>
            </w:tcBorders>
            <w:tcMar>
              <w:top w:w="0" w:type="dxa"/>
              <w:left w:w="108" w:type="dxa"/>
              <w:bottom w:w="0" w:type="dxa"/>
              <w:right w:w="108" w:type="dxa"/>
            </w:tcMar>
            <w:vAlign w:val="bottom"/>
          </w:tcPr>
          <w:p>
            <w:pPr>
              <w:keepNext w:val="0"/>
              <w:keepLines w:val="0"/>
              <w:widowControl/>
              <w:suppressLineNumbers w:val="0"/>
              <w:jc w:val="center"/>
              <w:textAlignment w:val="bottom"/>
              <w:rPr>
                <w:rFonts w:ascii="Times New Roman" w:hAnsi="Times New Roman"/>
                <w:sz w:val="18"/>
                <w:szCs w:val="18"/>
              </w:rPr>
            </w:pPr>
            <w:r>
              <w:rPr>
                <w:rFonts w:hint="eastAsia" w:ascii="Times New Roman" w:hAnsi="Times New Roman"/>
                <w:sz w:val="18"/>
                <w:szCs w:val="18"/>
                <w:lang w:val="en-US" w:eastAsia="zh-CN"/>
              </w:rPr>
              <w:t>1716</w:t>
            </w:r>
          </w:p>
        </w:tc>
        <w:tc>
          <w:tcPr>
            <w:tcW w:w="567" w:type="dxa"/>
            <w:tcBorders>
              <w:bottom w:val="single" w:color="000000" w:sz="4" w:space="0"/>
              <w:right w:val="single" w:color="000000" w:sz="4" w:space="0"/>
            </w:tcBorders>
            <w:tcMar>
              <w:top w:w="0" w:type="dxa"/>
              <w:left w:w="108" w:type="dxa"/>
              <w:bottom w:w="0" w:type="dxa"/>
              <w:right w:w="108" w:type="dxa"/>
            </w:tcMar>
            <w:vAlign w:val="bottom"/>
          </w:tcPr>
          <w:p>
            <w:pPr>
              <w:keepNext w:val="0"/>
              <w:keepLines w:val="0"/>
              <w:widowControl/>
              <w:suppressLineNumbers w:val="0"/>
              <w:jc w:val="center"/>
              <w:textAlignment w:val="bottom"/>
              <w:rPr>
                <w:rFonts w:ascii="Times New Roman" w:hAnsi="Times New Roman"/>
                <w:sz w:val="18"/>
                <w:szCs w:val="18"/>
              </w:rPr>
            </w:pPr>
            <w:r>
              <w:rPr>
                <w:rFonts w:hint="eastAsia" w:ascii="Times New Roman" w:hAnsi="Times New Roman"/>
                <w:sz w:val="18"/>
                <w:szCs w:val="18"/>
                <w:lang w:val="en-US" w:eastAsia="zh-CN"/>
              </w:rPr>
              <w:t>878</w:t>
            </w:r>
          </w:p>
        </w:tc>
        <w:tc>
          <w:tcPr>
            <w:tcW w:w="567" w:type="dxa"/>
            <w:tcBorders>
              <w:bottom w:val="single" w:color="000000" w:sz="4" w:space="0"/>
              <w:right w:val="single" w:color="000000" w:sz="4" w:space="0"/>
            </w:tcBorders>
            <w:tcMar>
              <w:top w:w="0" w:type="dxa"/>
              <w:left w:w="108" w:type="dxa"/>
              <w:bottom w:w="0" w:type="dxa"/>
              <w:right w:w="108" w:type="dxa"/>
            </w:tcMar>
            <w:vAlign w:val="bottom"/>
          </w:tcPr>
          <w:p>
            <w:pPr>
              <w:keepNext w:val="0"/>
              <w:keepLines w:val="0"/>
              <w:widowControl/>
              <w:suppressLineNumbers w:val="0"/>
              <w:jc w:val="center"/>
              <w:textAlignment w:val="bottom"/>
              <w:rPr>
                <w:rFonts w:ascii="Times New Roman" w:hAnsi="Times New Roman"/>
                <w:sz w:val="18"/>
                <w:szCs w:val="18"/>
              </w:rPr>
            </w:pPr>
            <w:r>
              <w:rPr>
                <w:rFonts w:hint="eastAsia" w:ascii="Times New Roman" w:hAnsi="Times New Roman"/>
                <w:sz w:val="18"/>
                <w:szCs w:val="18"/>
                <w:lang w:val="en-US" w:eastAsia="zh-CN"/>
              </w:rPr>
              <w:t>838</w:t>
            </w:r>
          </w:p>
        </w:tc>
        <w:tc>
          <w:tcPr>
            <w:tcW w:w="723" w:type="dxa"/>
            <w:tcBorders>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bottom"/>
              <w:rPr>
                <w:rFonts w:ascii="Times New Roman" w:hAnsi="Times New Roman"/>
                <w:sz w:val="18"/>
                <w:szCs w:val="18"/>
              </w:rPr>
            </w:pPr>
            <w:r>
              <w:rPr>
                <w:rFonts w:hint="default" w:ascii="Times New Roman" w:hAnsi="Times New Roman"/>
                <w:sz w:val="18"/>
                <w:szCs w:val="18"/>
                <w:lang w:val="en-US" w:eastAsia="zh-CN"/>
              </w:rPr>
              <w:t>26</w:t>
            </w:r>
          </w:p>
        </w:tc>
        <w:tc>
          <w:tcPr>
            <w:tcW w:w="668" w:type="dxa"/>
            <w:tcBorders>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bottom"/>
              <w:rPr>
                <w:rFonts w:ascii="Times New Roman" w:hAnsi="Times New Roman"/>
                <w:sz w:val="18"/>
                <w:szCs w:val="18"/>
              </w:rPr>
            </w:pPr>
            <w:r>
              <w:rPr>
                <w:rFonts w:hint="default" w:ascii="Times New Roman" w:hAnsi="Times New Roman"/>
                <w:sz w:val="18"/>
                <w:szCs w:val="18"/>
                <w:lang w:val="en-US" w:eastAsia="zh-CN"/>
              </w:rPr>
              <w:t>25</w:t>
            </w:r>
          </w:p>
        </w:tc>
        <w:tc>
          <w:tcPr>
            <w:tcW w:w="516" w:type="dxa"/>
            <w:tcBorders>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bottom"/>
              <w:rPr>
                <w:rFonts w:ascii="Times New Roman" w:hAnsi="Times New Roman"/>
                <w:sz w:val="18"/>
                <w:szCs w:val="18"/>
              </w:rPr>
            </w:pPr>
            <w:r>
              <w:rPr>
                <w:rFonts w:hint="default" w:ascii="Times New Roman" w:hAnsi="Times New Roman"/>
                <w:sz w:val="18"/>
                <w:szCs w:val="18"/>
                <w:lang w:val="en-US" w:eastAsia="zh-CN"/>
              </w:rPr>
              <w:t>23</w:t>
            </w:r>
          </w:p>
        </w:tc>
        <w:tc>
          <w:tcPr>
            <w:tcW w:w="49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r>
    </w:tbl>
    <w:p>
      <w:pPr>
        <w:spacing w:line="400" w:lineRule="exact"/>
        <w:rPr>
          <w:rFonts w:ascii="Times New Roman" w:hAnsi="Times New Roman"/>
          <w:sz w:val="21"/>
        </w:rPr>
      </w:pPr>
      <w:r>
        <w:rPr>
          <w:rFonts w:hint="eastAsia" w:ascii="Times New Roman" w:hAnsi="Times New Roman"/>
          <w:sz w:val="21"/>
        </w:rPr>
        <w:t>注：本教学进程表中课程代码前带“Ｎ”的为本专业主干课程，带C的为创新创业课程。</w:t>
      </w:r>
    </w:p>
    <w:p>
      <w:pPr>
        <w:spacing w:line="400" w:lineRule="exact"/>
        <w:rPr>
          <w:rFonts w:ascii="Times New Roman" w:hAnsi="Times New Roman"/>
          <w:sz w:val="21"/>
        </w:rPr>
      </w:pPr>
      <w:r>
        <w:rPr>
          <w:rFonts w:hint="eastAsia" w:ascii="Times New Roman" w:hAnsi="Times New Roman"/>
          <w:sz w:val="21"/>
        </w:rPr>
        <w:t xml:space="preserve">  （三）集中实践专业技术课程时间安排</w:t>
      </w:r>
    </w:p>
    <w:tbl>
      <w:tblPr>
        <w:tblStyle w:val="5"/>
        <w:tblW w:w="9265" w:type="dxa"/>
        <w:tblInd w:w="0" w:type="dxa"/>
        <w:tblLayout w:type="fixed"/>
        <w:tblCellMar>
          <w:top w:w="0" w:type="dxa"/>
          <w:left w:w="0" w:type="dxa"/>
          <w:bottom w:w="0" w:type="dxa"/>
          <w:right w:w="0" w:type="dxa"/>
        </w:tblCellMar>
      </w:tblPr>
      <w:tblGrid>
        <w:gridCol w:w="702"/>
        <w:gridCol w:w="1723"/>
        <w:gridCol w:w="900"/>
        <w:gridCol w:w="1485"/>
        <w:gridCol w:w="1485"/>
        <w:gridCol w:w="1485"/>
        <w:gridCol w:w="1485"/>
      </w:tblGrid>
      <w:tr>
        <w:tblPrEx>
          <w:tblCellMar>
            <w:top w:w="0" w:type="dxa"/>
            <w:left w:w="0" w:type="dxa"/>
            <w:bottom w:w="0" w:type="dxa"/>
            <w:right w:w="0" w:type="dxa"/>
          </w:tblCellMar>
        </w:tblPrEx>
        <w:tc>
          <w:tcPr>
            <w:tcW w:w="70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Times New Roman" w:hAnsi="Times New Roman"/>
                <w:b/>
                <w:sz w:val="18"/>
              </w:rPr>
            </w:pPr>
            <w:r>
              <w:rPr>
                <w:rFonts w:hint="eastAsia" w:ascii="Times New Roman" w:hAnsi="Times New Roman"/>
                <w:b/>
                <w:sz w:val="18"/>
              </w:rPr>
              <w:t>序号</w:t>
            </w:r>
          </w:p>
        </w:tc>
        <w:tc>
          <w:tcPr>
            <w:tcW w:w="1723"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Times New Roman" w:hAnsi="Times New Roman"/>
                <w:b/>
                <w:sz w:val="18"/>
              </w:rPr>
            </w:pPr>
            <w:r>
              <w:rPr>
                <w:rFonts w:hint="eastAsia" w:ascii="Times New Roman" w:hAnsi="Times New Roman"/>
                <w:b/>
                <w:sz w:val="18"/>
              </w:rPr>
              <w:t>实训课程名称</w:t>
            </w:r>
          </w:p>
        </w:tc>
        <w:tc>
          <w:tcPr>
            <w:tcW w:w="90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Times New Roman" w:hAnsi="Times New Roman"/>
                <w:b/>
                <w:sz w:val="18"/>
              </w:rPr>
            </w:pPr>
            <w:r>
              <w:rPr>
                <w:rFonts w:hint="eastAsia" w:ascii="Times New Roman" w:hAnsi="Times New Roman"/>
                <w:b/>
                <w:sz w:val="18"/>
              </w:rPr>
              <w:t>技能教学课时</w:t>
            </w:r>
          </w:p>
        </w:tc>
        <w:tc>
          <w:tcPr>
            <w:tcW w:w="5940"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Times New Roman" w:hAnsi="Times New Roman"/>
                <w:b/>
                <w:sz w:val="18"/>
              </w:rPr>
            </w:pPr>
            <w:r>
              <w:rPr>
                <w:rFonts w:hint="eastAsia" w:ascii="Times New Roman" w:hAnsi="Times New Roman"/>
                <w:b/>
                <w:sz w:val="18"/>
              </w:rPr>
              <w:t>按学年及学期分配</w:t>
            </w:r>
          </w:p>
        </w:tc>
      </w:tr>
      <w:tr>
        <w:tblPrEx>
          <w:tblCellMar>
            <w:top w:w="0" w:type="dxa"/>
            <w:left w:w="0" w:type="dxa"/>
            <w:bottom w:w="0" w:type="dxa"/>
            <w:right w:w="0" w:type="dxa"/>
          </w:tblCellMar>
        </w:tblPrEx>
        <w:tc>
          <w:tcPr>
            <w:tcW w:w="70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Times New Roman" w:hAnsi="Times New Roman"/>
                <w:b/>
                <w:sz w:val="18"/>
              </w:rPr>
            </w:pPr>
          </w:p>
        </w:tc>
        <w:tc>
          <w:tcPr>
            <w:tcW w:w="172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Times New Roman" w:hAnsi="Times New Roman"/>
                <w:b/>
                <w:sz w:val="18"/>
              </w:rPr>
            </w:pPr>
          </w:p>
        </w:tc>
        <w:tc>
          <w:tcPr>
            <w:tcW w:w="90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Times New Roman" w:hAnsi="Times New Roman"/>
                <w:b/>
                <w:sz w:val="18"/>
              </w:rPr>
            </w:pPr>
          </w:p>
        </w:tc>
        <w:tc>
          <w:tcPr>
            <w:tcW w:w="14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Times New Roman" w:hAnsi="Times New Roman"/>
                <w:b/>
                <w:sz w:val="18"/>
              </w:rPr>
            </w:pPr>
            <w:r>
              <w:rPr>
                <w:rFonts w:hint="eastAsia" w:ascii="Times New Roman" w:hAnsi="Times New Roman"/>
                <w:b/>
                <w:sz w:val="18"/>
              </w:rPr>
              <w:t>7学期</w:t>
            </w:r>
          </w:p>
        </w:tc>
        <w:tc>
          <w:tcPr>
            <w:tcW w:w="14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Times New Roman" w:hAnsi="Times New Roman"/>
                <w:b/>
                <w:sz w:val="18"/>
              </w:rPr>
            </w:pPr>
            <w:r>
              <w:rPr>
                <w:rFonts w:hint="eastAsia" w:ascii="Times New Roman" w:hAnsi="Times New Roman"/>
                <w:b/>
                <w:sz w:val="18"/>
              </w:rPr>
              <w:t>8学期</w:t>
            </w:r>
          </w:p>
        </w:tc>
        <w:tc>
          <w:tcPr>
            <w:tcW w:w="14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Times New Roman" w:hAnsi="Times New Roman"/>
                <w:b/>
                <w:sz w:val="18"/>
              </w:rPr>
            </w:pPr>
            <w:r>
              <w:rPr>
                <w:rFonts w:hint="eastAsia" w:ascii="Times New Roman" w:hAnsi="Times New Roman"/>
                <w:b/>
                <w:sz w:val="18"/>
              </w:rPr>
              <w:t>9学期</w:t>
            </w:r>
          </w:p>
        </w:tc>
        <w:tc>
          <w:tcPr>
            <w:tcW w:w="14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Times New Roman" w:hAnsi="Times New Roman"/>
                <w:b/>
                <w:sz w:val="18"/>
              </w:rPr>
            </w:pPr>
            <w:r>
              <w:rPr>
                <w:rFonts w:hint="eastAsia" w:ascii="Times New Roman" w:hAnsi="Times New Roman"/>
                <w:b/>
                <w:sz w:val="18"/>
              </w:rPr>
              <w:t>10学期</w:t>
            </w:r>
          </w:p>
        </w:tc>
      </w:tr>
      <w:tr>
        <w:tblPrEx>
          <w:tblCellMar>
            <w:top w:w="0" w:type="dxa"/>
            <w:left w:w="0" w:type="dxa"/>
            <w:bottom w:w="0" w:type="dxa"/>
            <w:right w:w="0" w:type="dxa"/>
          </w:tblCellMar>
        </w:tblPrEx>
        <w:trPr>
          <w:trHeight w:val="363" w:hRule="atLeast"/>
        </w:trPr>
        <w:tc>
          <w:tcPr>
            <w:tcW w:w="7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Times New Roman" w:hAnsi="Times New Roman"/>
                <w:sz w:val="18"/>
              </w:rPr>
            </w:pPr>
            <w:r>
              <w:rPr>
                <w:rFonts w:hint="eastAsia" w:ascii="Times New Roman" w:hAnsi="Times New Roman"/>
                <w:sz w:val="18"/>
              </w:rPr>
              <w:t>1</w:t>
            </w:r>
          </w:p>
        </w:tc>
        <w:tc>
          <w:tcPr>
            <w:tcW w:w="17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Times New Roman" w:hAnsi="Times New Roman"/>
                <w:sz w:val="18"/>
              </w:rPr>
            </w:pPr>
            <w:r>
              <w:rPr>
                <w:rFonts w:hint="eastAsia"/>
                <w:sz w:val="18"/>
                <w:szCs w:val="18"/>
              </w:rPr>
              <w:t>电子商务客服、美工实战实训</w:t>
            </w: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hint="default" w:ascii="Times New Roman" w:hAnsi="Times New Roman" w:eastAsia="宋体"/>
                <w:sz w:val="18"/>
                <w:lang w:val="en-US" w:eastAsia="zh-CN"/>
              </w:rPr>
            </w:pPr>
            <w:r>
              <w:rPr>
                <w:rFonts w:hint="eastAsia" w:ascii="Times New Roman" w:hAnsi="Times New Roman"/>
                <w:sz w:val="18"/>
                <w:lang w:val="en-US" w:eastAsia="zh-CN"/>
              </w:rPr>
              <w:t>48</w:t>
            </w:r>
          </w:p>
        </w:tc>
        <w:tc>
          <w:tcPr>
            <w:tcW w:w="14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Times New Roman" w:hAnsi="Times New Roman"/>
                <w:sz w:val="18"/>
              </w:rPr>
            </w:pPr>
          </w:p>
        </w:tc>
        <w:tc>
          <w:tcPr>
            <w:tcW w:w="14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Times New Roman" w:hAnsi="Times New Roman"/>
                <w:sz w:val="18"/>
              </w:rPr>
            </w:pPr>
          </w:p>
        </w:tc>
        <w:tc>
          <w:tcPr>
            <w:tcW w:w="14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hint="default" w:ascii="Times New Roman" w:hAnsi="Times New Roman" w:eastAsia="宋体"/>
                <w:sz w:val="18"/>
                <w:lang w:val="en-US" w:eastAsia="zh-CN"/>
              </w:rPr>
            </w:pPr>
            <w:r>
              <w:rPr>
                <w:rFonts w:hint="eastAsia" w:ascii="Times New Roman" w:hAnsi="Times New Roman"/>
                <w:sz w:val="18"/>
                <w:lang w:val="en-US" w:eastAsia="zh-CN"/>
              </w:rPr>
              <w:t>48</w:t>
            </w:r>
          </w:p>
        </w:tc>
        <w:tc>
          <w:tcPr>
            <w:tcW w:w="14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Times New Roman" w:hAnsi="Times New Roman"/>
                <w:sz w:val="18"/>
              </w:rPr>
            </w:pPr>
          </w:p>
        </w:tc>
      </w:tr>
      <w:tr>
        <w:tblPrEx>
          <w:tblCellMar>
            <w:top w:w="0" w:type="dxa"/>
            <w:left w:w="0" w:type="dxa"/>
            <w:bottom w:w="0" w:type="dxa"/>
            <w:right w:w="0" w:type="dxa"/>
          </w:tblCellMar>
        </w:tblPrEx>
        <w:trPr>
          <w:trHeight w:val="304" w:hRule="atLeast"/>
        </w:trPr>
        <w:tc>
          <w:tcPr>
            <w:tcW w:w="242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Times New Roman" w:hAnsi="Times New Roman"/>
                <w:sz w:val="18"/>
              </w:rPr>
            </w:pPr>
            <w:r>
              <w:rPr>
                <w:rFonts w:hint="eastAsia" w:ascii="Times New Roman" w:hAnsi="Times New Roman"/>
                <w:sz w:val="18"/>
              </w:rPr>
              <w:t>合计</w:t>
            </w: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hint="default" w:ascii="Times New Roman" w:hAnsi="Times New Roman" w:eastAsia="宋体"/>
                <w:sz w:val="18"/>
                <w:lang w:val="en-US" w:eastAsia="zh-CN"/>
              </w:rPr>
            </w:pPr>
            <w:r>
              <w:rPr>
                <w:rFonts w:hint="eastAsia" w:ascii="Times New Roman" w:hAnsi="Times New Roman"/>
                <w:sz w:val="18"/>
                <w:lang w:val="en-US" w:eastAsia="zh-CN"/>
              </w:rPr>
              <w:t>48</w:t>
            </w:r>
          </w:p>
        </w:tc>
        <w:tc>
          <w:tcPr>
            <w:tcW w:w="14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Times New Roman" w:hAnsi="Times New Roman"/>
                <w:sz w:val="18"/>
              </w:rPr>
            </w:pPr>
          </w:p>
        </w:tc>
        <w:tc>
          <w:tcPr>
            <w:tcW w:w="14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Times New Roman" w:hAnsi="Times New Roman"/>
                <w:sz w:val="18"/>
              </w:rPr>
            </w:pPr>
          </w:p>
        </w:tc>
        <w:tc>
          <w:tcPr>
            <w:tcW w:w="14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hint="default" w:ascii="Times New Roman" w:hAnsi="Times New Roman" w:eastAsia="宋体"/>
                <w:sz w:val="18"/>
                <w:lang w:val="en-US" w:eastAsia="zh-CN"/>
              </w:rPr>
            </w:pPr>
            <w:r>
              <w:rPr>
                <w:rFonts w:hint="eastAsia" w:ascii="Times New Roman" w:hAnsi="Times New Roman"/>
                <w:sz w:val="18"/>
                <w:lang w:val="en-US" w:eastAsia="zh-CN"/>
              </w:rPr>
              <w:t>48</w:t>
            </w:r>
          </w:p>
        </w:tc>
        <w:tc>
          <w:tcPr>
            <w:tcW w:w="14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Times New Roman" w:hAnsi="Times New Roman"/>
                <w:sz w:val="18"/>
              </w:rPr>
            </w:pPr>
          </w:p>
        </w:tc>
      </w:tr>
    </w:tbl>
    <w:tbl>
      <w:tblPr>
        <w:tblStyle w:val="5"/>
        <w:tblpPr w:leftFromText="180" w:rightFromText="180" w:vertAnchor="text" w:horzAnchor="page" w:tblpXSpec="center" w:tblpY="375"/>
        <w:tblOverlap w:val="never"/>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4"/>
        <w:gridCol w:w="1780"/>
        <w:gridCol w:w="1780"/>
        <w:gridCol w:w="1780"/>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4" w:type="dxa"/>
            <w:vMerge w:val="restart"/>
            <w:vAlign w:val="center"/>
          </w:tcPr>
          <w:p>
            <w:pPr>
              <w:spacing w:line="360" w:lineRule="exact"/>
              <w:jc w:val="center"/>
              <w:rPr>
                <w:rFonts w:ascii="Times New Roman" w:hAnsi="Times New Roman"/>
                <w:b/>
                <w:sz w:val="18"/>
                <w:szCs w:val="18"/>
              </w:rPr>
            </w:pPr>
            <w:r>
              <w:rPr>
                <w:rFonts w:hint="eastAsia" w:ascii="Times New Roman" w:hAnsi="Times New Roman"/>
                <w:b/>
                <w:sz w:val="18"/>
                <w:szCs w:val="18"/>
              </w:rPr>
              <w:t>课程类型</w:t>
            </w:r>
          </w:p>
        </w:tc>
        <w:tc>
          <w:tcPr>
            <w:tcW w:w="7118" w:type="dxa"/>
            <w:gridSpan w:val="4"/>
            <w:vAlign w:val="center"/>
          </w:tcPr>
          <w:p>
            <w:pPr>
              <w:spacing w:line="360" w:lineRule="exact"/>
              <w:jc w:val="center"/>
              <w:rPr>
                <w:rFonts w:ascii="Times New Roman" w:hAnsi="Times New Roman"/>
                <w:b/>
                <w:sz w:val="18"/>
                <w:szCs w:val="18"/>
              </w:rPr>
            </w:pPr>
            <w:r>
              <w:rPr>
                <w:rFonts w:hint="eastAsia" w:ascii="Times New Roman" w:hAnsi="Times New Roman"/>
                <w:b/>
                <w:sz w:val="18"/>
                <w:szCs w:val="18"/>
              </w:rPr>
              <w:t>课时分配及比例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4" w:type="dxa"/>
            <w:vMerge w:val="continue"/>
            <w:vAlign w:val="center"/>
          </w:tcPr>
          <w:p>
            <w:pPr>
              <w:spacing w:line="360" w:lineRule="exact"/>
              <w:jc w:val="center"/>
              <w:rPr>
                <w:rFonts w:ascii="Times New Roman" w:hAnsi="Times New Roman"/>
                <w:b/>
                <w:sz w:val="18"/>
                <w:szCs w:val="18"/>
              </w:rPr>
            </w:pPr>
          </w:p>
        </w:tc>
        <w:tc>
          <w:tcPr>
            <w:tcW w:w="1780" w:type="dxa"/>
            <w:vAlign w:val="center"/>
          </w:tcPr>
          <w:p>
            <w:pPr>
              <w:spacing w:line="360" w:lineRule="exact"/>
              <w:jc w:val="center"/>
              <w:rPr>
                <w:rFonts w:ascii="Times New Roman" w:hAnsi="Times New Roman"/>
                <w:b/>
                <w:sz w:val="18"/>
                <w:szCs w:val="18"/>
              </w:rPr>
            </w:pPr>
            <w:r>
              <w:rPr>
                <w:rFonts w:hint="eastAsia" w:ascii="Times New Roman" w:hAnsi="Times New Roman"/>
                <w:b/>
                <w:sz w:val="18"/>
                <w:szCs w:val="18"/>
              </w:rPr>
              <w:t>理论</w:t>
            </w:r>
          </w:p>
        </w:tc>
        <w:tc>
          <w:tcPr>
            <w:tcW w:w="1780" w:type="dxa"/>
            <w:vAlign w:val="center"/>
          </w:tcPr>
          <w:p>
            <w:pPr>
              <w:spacing w:line="360" w:lineRule="exact"/>
              <w:jc w:val="center"/>
              <w:rPr>
                <w:rFonts w:ascii="Times New Roman" w:hAnsi="Times New Roman"/>
                <w:b/>
                <w:sz w:val="18"/>
                <w:szCs w:val="18"/>
              </w:rPr>
            </w:pPr>
            <w:r>
              <w:rPr>
                <w:rFonts w:hint="eastAsia" w:ascii="Times New Roman" w:hAnsi="Times New Roman"/>
                <w:b/>
                <w:sz w:val="18"/>
                <w:szCs w:val="18"/>
              </w:rPr>
              <w:t>实践</w:t>
            </w:r>
          </w:p>
        </w:tc>
        <w:tc>
          <w:tcPr>
            <w:tcW w:w="1780" w:type="dxa"/>
            <w:vAlign w:val="center"/>
          </w:tcPr>
          <w:p>
            <w:pPr>
              <w:spacing w:line="360" w:lineRule="exact"/>
              <w:jc w:val="center"/>
              <w:rPr>
                <w:rFonts w:ascii="Times New Roman" w:hAnsi="Times New Roman"/>
                <w:b/>
                <w:sz w:val="18"/>
                <w:szCs w:val="18"/>
              </w:rPr>
            </w:pPr>
            <w:r>
              <w:rPr>
                <w:rFonts w:hint="eastAsia" w:ascii="Times New Roman" w:hAnsi="Times New Roman"/>
                <w:b/>
                <w:sz w:val="18"/>
                <w:szCs w:val="18"/>
              </w:rPr>
              <w:t>合计</w:t>
            </w:r>
          </w:p>
        </w:tc>
        <w:tc>
          <w:tcPr>
            <w:tcW w:w="1778" w:type="dxa"/>
            <w:vAlign w:val="center"/>
          </w:tcPr>
          <w:p>
            <w:pPr>
              <w:spacing w:line="360" w:lineRule="exact"/>
              <w:jc w:val="center"/>
              <w:rPr>
                <w:rFonts w:ascii="Times New Roman" w:hAnsi="Times New Roman"/>
                <w:b/>
                <w:sz w:val="18"/>
                <w:szCs w:val="18"/>
              </w:rPr>
            </w:pPr>
            <w:r>
              <w:rPr>
                <w:rFonts w:hint="eastAsia" w:ascii="Times New Roman" w:hAnsi="Times New Roman"/>
                <w:b/>
                <w:sz w:val="18"/>
                <w:szCs w:val="18"/>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pPr>
              <w:spacing w:line="360" w:lineRule="exact"/>
              <w:jc w:val="center"/>
              <w:rPr>
                <w:rFonts w:ascii="Times New Roman" w:hAnsi="Times New Roman"/>
                <w:sz w:val="18"/>
                <w:szCs w:val="18"/>
              </w:rPr>
            </w:pPr>
            <w:r>
              <w:rPr>
                <w:rFonts w:hint="eastAsia" w:ascii="Times New Roman" w:hAnsi="Times New Roman"/>
                <w:sz w:val="18"/>
                <w:szCs w:val="18"/>
              </w:rPr>
              <w:t>公共基础课</w:t>
            </w:r>
          </w:p>
        </w:tc>
        <w:tc>
          <w:tcPr>
            <w:tcW w:w="1780" w:type="dxa"/>
            <w:vAlign w:val="bottom"/>
          </w:tcPr>
          <w:p>
            <w:pPr>
              <w:keepNext w:val="0"/>
              <w:keepLines w:val="0"/>
              <w:widowControl/>
              <w:suppressLineNumbers w:val="0"/>
              <w:jc w:val="center"/>
              <w:textAlignment w:val="bottom"/>
              <w:rPr>
                <w:rFonts w:ascii="Times New Roman" w:hAnsi="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364</w:t>
            </w:r>
          </w:p>
        </w:tc>
        <w:tc>
          <w:tcPr>
            <w:tcW w:w="1780" w:type="dxa"/>
            <w:vAlign w:val="bottom"/>
          </w:tcPr>
          <w:p>
            <w:pPr>
              <w:keepNext w:val="0"/>
              <w:keepLines w:val="0"/>
              <w:widowControl/>
              <w:suppressLineNumbers w:val="0"/>
              <w:jc w:val="center"/>
              <w:textAlignment w:val="bottom"/>
              <w:rPr>
                <w:rFonts w:ascii="Times New Roman" w:hAnsi="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156</w:t>
            </w:r>
          </w:p>
        </w:tc>
        <w:tc>
          <w:tcPr>
            <w:tcW w:w="1780" w:type="dxa"/>
            <w:vAlign w:val="bottom"/>
          </w:tcPr>
          <w:p>
            <w:pPr>
              <w:keepNext w:val="0"/>
              <w:keepLines w:val="0"/>
              <w:widowControl/>
              <w:suppressLineNumbers w:val="0"/>
              <w:jc w:val="center"/>
              <w:textAlignment w:val="bottom"/>
              <w:rPr>
                <w:rFonts w:ascii="Times New Roman" w:hAnsi="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520</w:t>
            </w:r>
          </w:p>
        </w:tc>
        <w:tc>
          <w:tcPr>
            <w:tcW w:w="1778" w:type="dxa"/>
            <w:vAlign w:val="bottom"/>
          </w:tcPr>
          <w:p>
            <w:pPr>
              <w:keepNext w:val="0"/>
              <w:keepLines w:val="0"/>
              <w:widowControl/>
              <w:suppressLineNumbers w:val="0"/>
              <w:jc w:val="center"/>
              <w:textAlignment w:val="bottom"/>
              <w:rPr>
                <w:rFonts w:ascii="Times New Roman" w:hAnsi="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pPr>
              <w:spacing w:line="360" w:lineRule="exact"/>
              <w:jc w:val="center"/>
              <w:rPr>
                <w:rFonts w:ascii="Times New Roman" w:hAnsi="Times New Roman"/>
                <w:sz w:val="18"/>
                <w:szCs w:val="18"/>
              </w:rPr>
            </w:pPr>
            <w:r>
              <w:rPr>
                <w:rFonts w:hint="eastAsia" w:ascii="Times New Roman" w:hAnsi="Times New Roman"/>
                <w:sz w:val="18"/>
                <w:szCs w:val="18"/>
              </w:rPr>
              <w:t>专业基础课</w:t>
            </w:r>
          </w:p>
        </w:tc>
        <w:tc>
          <w:tcPr>
            <w:tcW w:w="1780" w:type="dxa"/>
            <w:vAlign w:val="bottom"/>
          </w:tcPr>
          <w:p>
            <w:pPr>
              <w:keepNext w:val="0"/>
              <w:keepLines w:val="0"/>
              <w:widowControl/>
              <w:suppressLineNumbers w:val="0"/>
              <w:jc w:val="center"/>
              <w:textAlignment w:val="bottom"/>
              <w:rPr>
                <w:rFonts w:ascii="Times New Roman" w:hAnsi="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64</w:t>
            </w:r>
          </w:p>
        </w:tc>
        <w:tc>
          <w:tcPr>
            <w:tcW w:w="1780" w:type="dxa"/>
            <w:vAlign w:val="bottom"/>
          </w:tcPr>
          <w:p>
            <w:pPr>
              <w:keepNext w:val="0"/>
              <w:keepLines w:val="0"/>
              <w:widowControl/>
              <w:suppressLineNumbers w:val="0"/>
              <w:jc w:val="center"/>
              <w:textAlignment w:val="bottom"/>
              <w:rPr>
                <w:rFonts w:ascii="Times New Roman" w:hAnsi="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64</w:t>
            </w:r>
          </w:p>
        </w:tc>
        <w:tc>
          <w:tcPr>
            <w:tcW w:w="1780" w:type="dxa"/>
            <w:vAlign w:val="bottom"/>
          </w:tcPr>
          <w:p>
            <w:pPr>
              <w:keepNext w:val="0"/>
              <w:keepLines w:val="0"/>
              <w:widowControl/>
              <w:suppressLineNumbers w:val="0"/>
              <w:jc w:val="center"/>
              <w:textAlignment w:val="bottom"/>
              <w:rPr>
                <w:rFonts w:ascii="Times New Roman" w:hAnsi="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128</w:t>
            </w:r>
          </w:p>
        </w:tc>
        <w:tc>
          <w:tcPr>
            <w:tcW w:w="1778" w:type="dxa"/>
            <w:vAlign w:val="bottom"/>
          </w:tcPr>
          <w:p>
            <w:pPr>
              <w:keepNext w:val="0"/>
              <w:keepLines w:val="0"/>
              <w:widowControl/>
              <w:suppressLineNumbers w:val="0"/>
              <w:jc w:val="center"/>
              <w:textAlignment w:val="bottom"/>
              <w:rPr>
                <w:rFonts w:ascii="Times New Roman" w:hAnsi="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pPr>
              <w:spacing w:line="360" w:lineRule="exact"/>
              <w:jc w:val="center"/>
              <w:rPr>
                <w:rFonts w:ascii="Times New Roman" w:hAnsi="Times New Roman"/>
                <w:sz w:val="18"/>
                <w:szCs w:val="18"/>
              </w:rPr>
            </w:pPr>
            <w:r>
              <w:rPr>
                <w:rFonts w:hint="eastAsia" w:ascii="Times New Roman" w:hAnsi="Times New Roman"/>
                <w:sz w:val="18"/>
                <w:szCs w:val="18"/>
              </w:rPr>
              <w:t>专业核心课</w:t>
            </w:r>
          </w:p>
        </w:tc>
        <w:tc>
          <w:tcPr>
            <w:tcW w:w="1780" w:type="dxa"/>
            <w:vAlign w:val="bottom"/>
          </w:tcPr>
          <w:p>
            <w:pPr>
              <w:keepNext w:val="0"/>
              <w:keepLines w:val="0"/>
              <w:widowControl/>
              <w:suppressLineNumbers w:val="0"/>
              <w:jc w:val="center"/>
              <w:textAlignment w:val="bottom"/>
              <w:rPr>
                <w:rFonts w:ascii="Times New Roman" w:hAnsi="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238</w:t>
            </w:r>
          </w:p>
        </w:tc>
        <w:tc>
          <w:tcPr>
            <w:tcW w:w="1780" w:type="dxa"/>
            <w:vAlign w:val="bottom"/>
          </w:tcPr>
          <w:p>
            <w:pPr>
              <w:keepNext w:val="0"/>
              <w:keepLines w:val="0"/>
              <w:widowControl/>
              <w:suppressLineNumbers w:val="0"/>
              <w:jc w:val="center"/>
              <w:textAlignment w:val="bottom"/>
              <w:rPr>
                <w:rFonts w:ascii="Times New Roman" w:hAnsi="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238</w:t>
            </w:r>
          </w:p>
        </w:tc>
        <w:tc>
          <w:tcPr>
            <w:tcW w:w="1780" w:type="dxa"/>
            <w:vAlign w:val="bottom"/>
          </w:tcPr>
          <w:p>
            <w:pPr>
              <w:keepNext w:val="0"/>
              <w:keepLines w:val="0"/>
              <w:widowControl/>
              <w:suppressLineNumbers w:val="0"/>
              <w:jc w:val="center"/>
              <w:textAlignment w:val="bottom"/>
              <w:rPr>
                <w:rFonts w:ascii="Times New Roman" w:hAnsi="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476</w:t>
            </w:r>
          </w:p>
        </w:tc>
        <w:tc>
          <w:tcPr>
            <w:tcW w:w="1778" w:type="dxa"/>
            <w:vAlign w:val="bottom"/>
          </w:tcPr>
          <w:p>
            <w:pPr>
              <w:keepNext w:val="0"/>
              <w:keepLines w:val="0"/>
              <w:widowControl/>
              <w:suppressLineNumbers w:val="0"/>
              <w:jc w:val="center"/>
              <w:textAlignment w:val="bottom"/>
              <w:rPr>
                <w:rFonts w:ascii="Times New Roman" w:hAnsi="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pPr>
              <w:spacing w:line="360" w:lineRule="exact"/>
              <w:jc w:val="center"/>
              <w:rPr>
                <w:rFonts w:hint="default" w:ascii="Times New Roman" w:hAnsi="Times New Roman" w:eastAsia="宋体"/>
                <w:sz w:val="18"/>
                <w:szCs w:val="18"/>
                <w:lang w:val="en-US" w:eastAsia="zh-CN"/>
              </w:rPr>
            </w:pPr>
            <w:r>
              <w:rPr>
                <w:rFonts w:hint="eastAsia" w:ascii="Times New Roman" w:hAnsi="Times New Roman"/>
                <w:sz w:val="18"/>
                <w:szCs w:val="18"/>
                <w:lang w:val="en-US" w:eastAsia="zh-CN"/>
              </w:rPr>
              <w:t>专业实践课</w:t>
            </w:r>
          </w:p>
        </w:tc>
        <w:tc>
          <w:tcPr>
            <w:tcW w:w="1780" w:type="dxa"/>
            <w:vAlign w:val="bottom"/>
          </w:tcPr>
          <w:p>
            <w:pPr>
              <w:keepNext w:val="0"/>
              <w:keepLines w:val="0"/>
              <w:widowControl/>
              <w:suppressLineNumbers w:val="0"/>
              <w:jc w:val="center"/>
              <w:textAlignment w:val="bottom"/>
              <w:rPr>
                <w:rFonts w:ascii="Times New Roman" w:hAnsi="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90</w:t>
            </w:r>
          </w:p>
        </w:tc>
        <w:tc>
          <w:tcPr>
            <w:tcW w:w="1780" w:type="dxa"/>
            <w:vAlign w:val="bottom"/>
          </w:tcPr>
          <w:p>
            <w:pPr>
              <w:keepNext w:val="0"/>
              <w:keepLines w:val="0"/>
              <w:widowControl/>
              <w:suppressLineNumbers w:val="0"/>
              <w:jc w:val="center"/>
              <w:textAlignment w:val="bottom"/>
              <w:rPr>
                <w:rFonts w:ascii="Times New Roman" w:hAnsi="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318</w:t>
            </w:r>
          </w:p>
        </w:tc>
        <w:tc>
          <w:tcPr>
            <w:tcW w:w="1780" w:type="dxa"/>
            <w:vAlign w:val="bottom"/>
          </w:tcPr>
          <w:p>
            <w:pPr>
              <w:keepNext w:val="0"/>
              <w:keepLines w:val="0"/>
              <w:widowControl/>
              <w:suppressLineNumbers w:val="0"/>
              <w:jc w:val="center"/>
              <w:textAlignment w:val="bottom"/>
              <w:rPr>
                <w:rFonts w:ascii="Times New Roman" w:hAnsi="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408</w:t>
            </w:r>
          </w:p>
        </w:tc>
        <w:tc>
          <w:tcPr>
            <w:tcW w:w="1778" w:type="dxa"/>
            <w:vAlign w:val="bottom"/>
          </w:tcPr>
          <w:p>
            <w:pPr>
              <w:keepNext w:val="0"/>
              <w:keepLines w:val="0"/>
              <w:widowControl/>
              <w:suppressLineNumbers w:val="0"/>
              <w:jc w:val="center"/>
              <w:textAlignment w:val="bottom"/>
              <w:rPr>
                <w:rFonts w:ascii="Times New Roman" w:hAnsi="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pPr>
              <w:spacing w:line="360" w:lineRule="exact"/>
              <w:jc w:val="center"/>
              <w:rPr>
                <w:rFonts w:hint="default" w:ascii="Times New Roman" w:hAnsi="Times New Roman" w:eastAsia="宋体"/>
                <w:sz w:val="18"/>
                <w:szCs w:val="18"/>
                <w:lang w:val="en-US" w:eastAsia="zh-CN"/>
              </w:rPr>
            </w:pPr>
            <w:r>
              <w:rPr>
                <w:rFonts w:hint="eastAsia" w:ascii="Times New Roman" w:hAnsi="Times New Roman"/>
                <w:sz w:val="18"/>
                <w:szCs w:val="18"/>
                <w:lang w:val="en-US" w:eastAsia="zh-CN"/>
              </w:rPr>
              <w:t>公共选修课</w:t>
            </w:r>
          </w:p>
        </w:tc>
        <w:tc>
          <w:tcPr>
            <w:tcW w:w="1780" w:type="dxa"/>
            <w:vAlign w:val="bottom"/>
          </w:tcPr>
          <w:p>
            <w:pPr>
              <w:keepNext w:val="0"/>
              <w:keepLines w:val="0"/>
              <w:widowControl/>
              <w:suppressLineNumbers w:val="0"/>
              <w:jc w:val="center"/>
              <w:textAlignment w:val="bottom"/>
              <w:rPr>
                <w:rFonts w:ascii="Times New Roman" w:hAnsi="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60</w:t>
            </w:r>
          </w:p>
        </w:tc>
        <w:tc>
          <w:tcPr>
            <w:tcW w:w="1780" w:type="dxa"/>
            <w:vAlign w:val="bottom"/>
          </w:tcPr>
          <w:p>
            <w:pPr>
              <w:keepNext w:val="0"/>
              <w:keepLines w:val="0"/>
              <w:widowControl/>
              <w:suppressLineNumbers w:val="0"/>
              <w:jc w:val="center"/>
              <w:textAlignment w:val="bottom"/>
              <w:rPr>
                <w:rFonts w:ascii="Times New Roman" w:hAnsi="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1780" w:type="dxa"/>
            <w:vAlign w:val="bottom"/>
          </w:tcPr>
          <w:p>
            <w:pPr>
              <w:keepNext w:val="0"/>
              <w:keepLines w:val="0"/>
              <w:widowControl/>
              <w:suppressLineNumbers w:val="0"/>
              <w:jc w:val="center"/>
              <w:textAlignment w:val="bottom"/>
              <w:rPr>
                <w:rFonts w:ascii="Times New Roman" w:hAnsi="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60</w:t>
            </w:r>
          </w:p>
        </w:tc>
        <w:tc>
          <w:tcPr>
            <w:tcW w:w="1778" w:type="dxa"/>
            <w:vAlign w:val="bottom"/>
          </w:tcPr>
          <w:p>
            <w:pPr>
              <w:keepNext w:val="0"/>
              <w:keepLines w:val="0"/>
              <w:widowControl/>
              <w:suppressLineNumbers w:val="0"/>
              <w:jc w:val="center"/>
              <w:textAlignment w:val="bottom"/>
              <w:rPr>
                <w:rFonts w:ascii="Times New Roman" w:hAnsi="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pPr>
              <w:spacing w:line="360" w:lineRule="exact"/>
              <w:jc w:val="center"/>
              <w:rPr>
                <w:rFonts w:ascii="Times New Roman" w:hAnsi="Times New Roman"/>
                <w:sz w:val="18"/>
                <w:szCs w:val="18"/>
              </w:rPr>
            </w:pPr>
            <w:r>
              <w:rPr>
                <w:rFonts w:hint="eastAsia" w:ascii="Times New Roman" w:hAnsi="Times New Roman"/>
                <w:sz w:val="18"/>
                <w:szCs w:val="18"/>
              </w:rPr>
              <w:t>专业选修（拓展）课程</w:t>
            </w:r>
          </w:p>
        </w:tc>
        <w:tc>
          <w:tcPr>
            <w:tcW w:w="1780" w:type="dxa"/>
            <w:vAlign w:val="bottom"/>
          </w:tcPr>
          <w:p>
            <w:pPr>
              <w:keepNext w:val="0"/>
              <w:keepLines w:val="0"/>
              <w:widowControl/>
              <w:suppressLineNumbers w:val="0"/>
              <w:jc w:val="center"/>
              <w:textAlignment w:val="bottom"/>
              <w:rPr>
                <w:rFonts w:ascii="Times New Roman" w:hAnsi="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62</w:t>
            </w:r>
          </w:p>
        </w:tc>
        <w:tc>
          <w:tcPr>
            <w:tcW w:w="1780" w:type="dxa"/>
            <w:vAlign w:val="bottom"/>
          </w:tcPr>
          <w:p>
            <w:pPr>
              <w:keepNext w:val="0"/>
              <w:keepLines w:val="0"/>
              <w:widowControl/>
              <w:suppressLineNumbers w:val="0"/>
              <w:jc w:val="center"/>
              <w:textAlignment w:val="bottom"/>
              <w:rPr>
                <w:rFonts w:ascii="Times New Roman" w:hAnsi="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62</w:t>
            </w:r>
          </w:p>
        </w:tc>
        <w:tc>
          <w:tcPr>
            <w:tcW w:w="1780" w:type="dxa"/>
            <w:vAlign w:val="bottom"/>
          </w:tcPr>
          <w:p>
            <w:pPr>
              <w:keepNext w:val="0"/>
              <w:keepLines w:val="0"/>
              <w:widowControl/>
              <w:suppressLineNumbers w:val="0"/>
              <w:jc w:val="center"/>
              <w:textAlignment w:val="bottom"/>
              <w:rPr>
                <w:rFonts w:ascii="Times New Roman" w:hAnsi="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124</w:t>
            </w:r>
          </w:p>
        </w:tc>
        <w:tc>
          <w:tcPr>
            <w:tcW w:w="1778" w:type="dxa"/>
            <w:vAlign w:val="bottom"/>
          </w:tcPr>
          <w:p>
            <w:pPr>
              <w:keepNext w:val="0"/>
              <w:keepLines w:val="0"/>
              <w:widowControl/>
              <w:suppressLineNumbers w:val="0"/>
              <w:jc w:val="center"/>
              <w:textAlignment w:val="bottom"/>
              <w:rPr>
                <w:rFonts w:ascii="Times New Roman" w:hAnsi="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pPr>
              <w:spacing w:line="360" w:lineRule="exact"/>
              <w:jc w:val="center"/>
              <w:rPr>
                <w:rFonts w:ascii="Times New Roman" w:hAnsi="Times New Roman"/>
                <w:sz w:val="18"/>
                <w:szCs w:val="18"/>
              </w:rPr>
            </w:pPr>
            <w:r>
              <w:rPr>
                <w:rFonts w:hint="eastAsia" w:ascii="Times New Roman" w:hAnsi="Times New Roman"/>
                <w:sz w:val="18"/>
                <w:szCs w:val="18"/>
              </w:rPr>
              <w:t>合计</w:t>
            </w:r>
          </w:p>
        </w:tc>
        <w:tc>
          <w:tcPr>
            <w:tcW w:w="1780" w:type="dxa"/>
            <w:vAlign w:val="bottom"/>
          </w:tcPr>
          <w:p>
            <w:pPr>
              <w:keepNext w:val="0"/>
              <w:keepLines w:val="0"/>
              <w:widowControl/>
              <w:suppressLineNumbers w:val="0"/>
              <w:jc w:val="center"/>
              <w:textAlignment w:val="bottom"/>
              <w:rPr>
                <w:rFonts w:ascii="Times New Roman" w:hAnsi="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878</w:t>
            </w:r>
          </w:p>
        </w:tc>
        <w:tc>
          <w:tcPr>
            <w:tcW w:w="1780" w:type="dxa"/>
            <w:vAlign w:val="bottom"/>
          </w:tcPr>
          <w:p>
            <w:pPr>
              <w:keepNext w:val="0"/>
              <w:keepLines w:val="0"/>
              <w:widowControl/>
              <w:suppressLineNumbers w:val="0"/>
              <w:jc w:val="center"/>
              <w:textAlignment w:val="bottom"/>
              <w:rPr>
                <w:rFonts w:ascii="Times New Roman" w:hAnsi="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838</w:t>
            </w:r>
          </w:p>
        </w:tc>
        <w:tc>
          <w:tcPr>
            <w:tcW w:w="1780" w:type="dxa"/>
            <w:vAlign w:val="bottom"/>
          </w:tcPr>
          <w:p>
            <w:pPr>
              <w:keepNext w:val="0"/>
              <w:keepLines w:val="0"/>
              <w:widowControl/>
              <w:suppressLineNumbers w:val="0"/>
              <w:jc w:val="center"/>
              <w:textAlignment w:val="bottom"/>
              <w:rPr>
                <w:rFonts w:ascii="Times New Roman" w:hAnsi="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1716</w:t>
            </w:r>
          </w:p>
        </w:tc>
        <w:tc>
          <w:tcPr>
            <w:tcW w:w="1778" w:type="dxa"/>
            <w:vAlign w:val="bottom"/>
          </w:tcPr>
          <w:p>
            <w:pPr>
              <w:keepNext w:val="0"/>
              <w:keepLines w:val="0"/>
              <w:widowControl/>
              <w:suppressLineNumbers w:val="0"/>
              <w:jc w:val="center"/>
              <w:textAlignment w:val="bottom"/>
              <w:rPr>
                <w:rFonts w:ascii="Times New Roman" w:hAnsi="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pPr>
              <w:spacing w:line="360" w:lineRule="exact"/>
              <w:jc w:val="center"/>
              <w:rPr>
                <w:rFonts w:ascii="Times New Roman" w:hAnsi="Times New Roman"/>
                <w:sz w:val="18"/>
                <w:szCs w:val="18"/>
              </w:rPr>
            </w:pPr>
            <w:r>
              <w:rPr>
                <w:rFonts w:hint="eastAsia" w:ascii="Times New Roman" w:hAnsi="Times New Roman"/>
                <w:sz w:val="18"/>
                <w:szCs w:val="18"/>
              </w:rPr>
              <w:t>比例</w:t>
            </w:r>
          </w:p>
        </w:tc>
        <w:tc>
          <w:tcPr>
            <w:tcW w:w="1780" w:type="dxa"/>
            <w:vAlign w:val="top"/>
          </w:tcPr>
          <w:p>
            <w:pPr>
              <w:keepNext w:val="0"/>
              <w:keepLines w:val="0"/>
              <w:widowControl/>
              <w:suppressLineNumbers w:val="0"/>
              <w:jc w:val="center"/>
              <w:textAlignment w:val="top"/>
              <w:rPr>
                <w:rFonts w:ascii="Times New Roman" w:hAnsi="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51%</w:t>
            </w:r>
          </w:p>
        </w:tc>
        <w:tc>
          <w:tcPr>
            <w:tcW w:w="1780" w:type="dxa"/>
            <w:vAlign w:val="top"/>
          </w:tcPr>
          <w:p>
            <w:pPr>
              <w:keepNext w:val="0"/>
              <w:keepLines w:val="0"/>
              <w:widowControl/>
              <w:suppressLineNumbers w:val="0"/>
              <w:jc w:val="center"/>
              <w:textAlignment w:val="top"/>
              <w:rPr>
                <w:rFonts w:ascii="Times New Roman" w:hAnsi="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49%</w:t>
            </w:r>
          </w:p>
        </w:tc>
        <w:tc>
          <w:tcPr>
            <w:tcW w:w="1780" w:type="dxa"/>
            <w:vAlign w:val="top"/>
          </w:tcPr>
          <w:p>
            <w:pPr>
              <w:keepNext w:val="0"/>
              <w:keepLines w:val="0"/>
              <w:widowControl/>
              <w:suppressLineNumbers w:val="0"/>
              <w:jc w:val="center"/>
              <w:textAlignment w:val="top"/>
              <w:rPr>
                <w:rFonts w:ascii="Times New Roman" w:hAnsi="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100%</w:t>
            </w:r>
          </w:p>
        </w:tc>
        <w:tc>
          <w:tcPr>
            <w:tcW w:w="1778" w:type="dxa"/>
            <w:vAlign w:val="bottom"/>
          </w:tcPr>
          <w:p>
            <w:pPr>
              <w:rPr>
                <w:rFonts w:ascii="Times New Roman" w:hAnsi="Times New Roman"/>
                <w:sz w:val="18"/>
                <w:szCs w:val="18"/>
              </w:rPr>
            </w:pPr>
          </w:p>
        </w:tc>
      </w:tr>
    </w:tbl>
    <w:p>
      <w:pPr>
        <w:spacing w:line="400" w:lineRule="exact"/>
        <w:ind w:firstLine="315"/>
        <w:rPr>
          <w:rFonts w:ascii="Times New Roman" w:hAnsi="Times New Roman"/>
          <w:sz w:val="21"/>
        </w:rPr>
      </w:pPr>
      <w:r>
        <w:rPr>
          <w:rFonts w:hint="eastAsia" w:ascii="Times New Roman" w:hAnsi="Times New Roman"/>
          <w:sz w:val="21"/>
        </w:rPr>
        <w:t>（四）课程结构比例表</w:t>
      </w:r>
    </w:p>
    <w:p>
      <w:pPr>
        <w:spacing w:line="300" w:lineRule="exact"/>
        <w:rPr>
          <w:rFonts w:ascii="Times New Roman" w:hAnsi="Times New Roman"/>
          <w:b/>
          <w:sz w:val="24"/>
          <w:highlight w:val="yellow"/>
        </w:rPr>
      </w:pPr>
    </w:p>
    <w:p>
      <w:pPr>
        <w:snapToGrid w:val="0"/>
        <w:spacing w:line="380" w:lineRule="exact"/>
        <w:ind w:firstLine="482"/>
        <w:rPr>
          <w:rFonts w:ascii="Times New Roman" w:hAnsi="Times New Roman"/>
          <w:b/>
          <w:sz w:val="24"/>
        </w:rPr>
      </w:pPr>
      <w:r>
        <w:rPr>
          <w:rFonts w:hint="eastAsia" w:ascii="Times New Roman" w:hAnsi="Times New Roman"/>
          <w:b/>
          <w:sz w:val="24"/>
        </w:rPr>
        <w:t>八、教学资源配置与要求</w:t>
      </w:r>
    </w:p>
    <w:p>
      <w:pPr>
        <w:snapToGrid w:val="0"/>
        <w:spacing w:line="380" w:lineRule="exact"/>
        <w:ind w:firstLine="420"/>
        <w:rPr>
          <w:rFonts w:ascii="Times New Roman" w:hAnsi="Times New Roman"/>
          <w:sz w:val="21"/>
        </w:rPr>
      </w:pPr>
      <w:r>
        <w:rPr>
          <w:rFonts w:hint="eastAsia" w:ascii="Times New Roman" w:hAnsi="Times New Roman"/>
          <w:sz w:val="21"/>
        </w:rPr>
        <w:t>（一）师资条件</w:t>
      </w:r>
    </w:p>
    <w:p>
      <w:pPr>
        <w:snapToGrid w:val="0"/>
        <w:spacing w:line="380" w:lineRule="exact"/>
        <w:ind w:firstLine="420"/>
        <w:rPr>
          <w:rFonts w:hint="eastAsia" w:cs="Cambria Math"/>
          <w:kern w:val="2"/>
          <w:sz w:val="21"/>
          <w:szCs w:val="21"/>
        </w:rPr>
      </w:pPr>
      <w:r>
        <w:rPr>
          <w:rFonts w:hint="eastAsia" w:cs="Cambria Math"/>
          <w:kern w:val="2"/>
          <w:sz w:val="21"/>
          <w:szCs w:val="21"/>
        </w:rPr>
        <w:t>信息工程系师资队伍培养坚持“按需培养，计划进行，专职为主，理实一体”的原则，针对未来5年市场行业人才需求及学生就读专业人数的研判，有计划地开展培养培训工作。通过构建定位明确、层次清晰、衔接紧密、促进优秀人才可持续发展的培养和支持体系，全面提高教师的政治素质、教学科研能力、知识创新能力和技术服务能力，建设一支素质优良、富有活力、勇于创新、适应学院、专业发展需要的教师队伍。</w:t>
      </w:r>
    </w:p>
    <w:p>
      <w:pPr>
        <w:snapToGrid w:val="0"/>
        <w:spacing w:line="380" w:lineRule="exact"/>
        <w:ind w:firstLine="400" w:firstLineChars="200"/>
        <w:rPr>
          <w:rFonts w:ascii="宋体" w:hAnsi="宋体" w:eastAsia="宋体" w:cs="Cambria Math"/>
          <w:szCs w:val="21"/>
        </w:rPr>
      </w:pPr>
      <w:r>
        <w:rPr>
          <w:rFonts w:hint="eastAsia" w:ascii="宋体" w:hAnsi="宋体" w:eastAsia="宋体" w:cs="Cambria Math"/>
          <w:szCs w:val="21"/>
        </w:rPr>
        <w:t>本专业专兼职教师（仅针对本专业课程体系）1</w:t>
      </w:r>
      <w:r>
        <w:rPr>
          <w:rFonts w:ascii="宋体" w:hAnsi="宋体" w:eastAsia="宋体" w:cs="Cambria Math"/>
          <w:szCs w:val="21"/>
        </w:rPr>
        <w:t>2</w:t>
      </w:r>
      <w:r>
        <w:rPr>
          <w:rFonts w:hint="eastAsia" w:ascii="宋体" w:hAnsi="宋体" w:eastAsia="宋体" w:cs="Cambria Math"/>
          <w:szCs w:val="21"/>
        </w:rPr>
        <w:t>人，其中副教授以上职称</w:t>
      </w:r>
      <w:r>
        <w:rPr>
          <w:rFonts w:ascii="宋体" w:hAnsi="宋体" w:eastAsia="宋体" w:cs="Cambria Math"/>
          <w:szCs w:val="21"/>
        </w:rPr>
        <w:t>8</w:t>
      </w:r>
      <w:r>
        <w:rPr>
          <w:rFonts w:hint="eastAsia" w:ascii="宋体" w:hAnsi="宋体" w:eastAsia="宋体" w:cs="Cambria Math"/>
          <w:szCs w:val="21"/>
        </w:rPr>
        <w:t>人，占</w:t>
      </w:r>
      <w:r>
        <w:rPr>
          <w:rFonts w:ascii="宋体" w:hAnsi="宋体" w:eastAsia="宋体" w:cs="Cambria Math"/>
          <w:szCs w:val="21"/>
        </w:rPr>
        <w:t>67</w:t>
      </w:r>
      <w:r>
        <w:rPr>
          <w:rFonts w:hint="eastAsia" w:ascii="宋体" w:hAnsi="宋体" w:eastAsia="宋体" w:cs="Cambria Math"/>
          <w:szCs w:val="21"/>
        </w:rPr>
        <w:t>%；硕士学位11人，占9</w:t>
      </w:r>
      <w:r>
        <w:rPr>
          <w:rFonts w:ascii="宋体" w:hAnsi="宋体" w:eastAsia="宋体" w:cs="Cambria Math"/>
          <w:szCs w:val="21"/>
        </w:rPr>
        <w:t>2</w:t>
      </w:r>
      <w:r>
        <w:rPr>
          <w:rFonts w:hint="eastAsia" w:ascii="宋体" w:hAnsi="宋体" w:eastAsia="宋体" w:cs="Cambria Math"/>
          <w:szCs w:val="21"/>
        </w:rPr>
        <w:t>%，双师型教师</w:t>
      </w:r>
      <w:r>
        <w:rPr>
          <w:rFonts w:ascii="宋体" w:hAnsi="宋体" w:eastAsia="宋体" w:cs="Cambria Math"/>
          <w:szCs w:val="21"/>
        </w:rPr>
        <w:t>10</w:t>
      </w:r>
      <w:r>
        <w:rPr>
          <w:rFonts w:hint="eastAsia" w:ascii="宋体" w:hAnsi="宋体" w:eastAsia="宋体" w:cs="Cambria Math"/>
          <w:szCs w:val="21"/>
        </w:rPr>
        <w:t>人，占</w:t>
      </w:r>
      <w:r>
        <w:rPr>
          <w:rFonts w:ascii="宋体" w:hAnsi="宋体" w:eastAsia="宋体" w:cs="Cambria Math"/>
          <w:szCs w:val="21"/>
        </w:rPr>
        <w:t>83</w:t>
      </w:r>
      <w:r>
        <w:rPr>
          <w:rFonts w:hint="eastAsia" w:ascii="宋体" w:hAnsi="宋体" w:eastAsia="宋体" w:cs="Cambria Math"/>
          <w:szCs w:val="21"/>
        </w:rPr>
        <w:t>%。具体情况见下表：</w:t>
      </w:r>
    </w:p>
    <w:tbl>
      <w:tblPr>
        <w:tblStyle w:val="5"/>
        <w:tblW w:w="0" w:type="auto"/>
        <w:jc w:val="center"/>
        <w:tblLayout w:type="fixed"/>
        <w:tblCellMar>
          <w:top w:w="0" w:type="dxa"/>
          <w:left w:w="10" w:type="dxa"/>
          <w:bottom w:w="0" w:type="dxa"/>
          <w:right w:w="10" w:type="dxa"/>
        </w:tblCellMar>
      </w:tblPr>
      <w:tblGrid>
        <w:gridCol w:w="675"/>
        <w:gridCol w:w="851"/>
        <w:gridCol w:w="709"/>
        <w:gridCol w:w="850"/>
        <w:gridCol w:w="1559"/>
        <w:gridCol w:w="2552"/>
        <w:gridCol w:w="1276"/>
      </w:tblGrid>
      <w:tr>
        <w:tblPrEx>
          <w:tblCellMar>
            <w:top w:w="0" w:type="dxa"/>
            <w:left w:w="10" w:type="dxa"/>
            <w:bottom w:w="0" w:type="dxa"/>
            <w:right w:w="10" w:type="dxa"/>
          </w:tblCellMar>
        </w:tblPrEx>
        <w:trPr>
          <w:trHeight w:val="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序号</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姓名</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性别</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职称</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学历学位</w:t>
            </w:r>
          </w:p>
        </w:tc>
        <w:tc>
          <w:tcPr>
            <w:tcW w:w="25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职业资格证书</w:t>
            </w:r>
          </w:p>
        </w:tc>
        <w:tc>
          <w:tcPr>
            <w:tcW w:w="12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备注</w:t>
            </w:r>
          </w:p>
        </w:tc>
      </w:tr>
      <w:tr>
        <w:tblPrEx>
          <w:tblCellMar>
            <w:top w:w="0" w:type="dxa"/>
            <w:left w:w="10" w:type="dxa"/>
            <w:bottom w:w="0" w:type="dxa"/>
            <w:right w:w="10" w:type="dxa"/>
          </w:tblCellMar>
        </w:tblPrEx>
        <w:trPr>
          <w:trHeight w:val="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1</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余云晖</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男</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副教授</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硕士</w:t>
            </w:r>
          </w:p>
        </w:tc>
        <w:tc>
          <w:tcPr>
            <w:tcW w:w="25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高级网络营销师</w:t>
            </w:r>
          </w:p>
        </w:tc>
        <w:tc>
          <w:tcPr>
            <w:tcW w:w="12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p>
        </w:tc>
      </w:tr>
      <w:tr>
        <w:tblPrEx>
          <w:tblCellMar>
            <w:top w:w="0" w:type="dxa"/>
            <w:left w:w="10" w:type="dxa"/>
            <w:bottom w:w="0" w:type="dxa"/>
            <w:right w:w="10" w:type="dxa"/>
          </w:tblCellMar>
        </w:tblPrEx>
        <w:trPr>
          <w:trHeight w:val="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2</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王卓勤</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男</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教授</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硕士</w:t>
            </w:r>
          </w:p>
        </w:tc>
        <w:tc>
          <w:tcPr>
            <w:tcW w:w="25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工程师</w:t>
            </w:r>
          </w:p>
        </w:tc>
        <w:tc>
          <w:tcPr>
            <w:tcW w:w="12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p>
        </w:tc>
      </w:tr>
      <w:tr>
        <w:tblPrEx>
          <w:tblCellMar>
            <w:top w:w="0" w:type="dxa"/>
            <w:left w:w="10" w:type="dxa"/>
            <w:bottom w:w="0" w:type="dxa"/>
            <w:right w:w="10" w:type="dxa"/>
          </w:tblCellMar>
        </w:tblPrEx>
        <w:trPr>
          <w:trHeight w:val="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3</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彭健</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男</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教授</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硕士</w:t>
            </w:r>
          </w:p>
        </w:tc>
        <w:tc>
          <w:tcPr>
            <w:tcW w:w="25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经济师</w:t>
            </w:r>
          </w:p>
        </w:tc>
        <w:tc>
          <w:tcPr>
            <w:tcW w:w="12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p>
        </w:tc>
      </w:tr>
      <w:tr>
        <w:tblPrEx>
          <w:tblCellMar>
            <w:top w:w="0" w:type="dxa"/>
            <w:left w:w="10" w:type="dxa"/>
            <w:bottom w:w="0" w:type="dxa"/>
            <w:right w:w="10" w:type="dxa"/>
          </w:tblCellMar>
        </w:tblPrEx>
        <w:trPr>
          <w:trHeight w:val="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4</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熊凯</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男</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副教授</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硕士</w:t>
            </w:r>
          </w:p>
        </w:tc>
        <w:tc>
          <w:tcPr>
            <w:tcW w:w="25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工程师</w:t>
            </w:r>
          </w:p>
        </w:tc>
        <w:tc>
          <w:tcPr>
            <w:tcW w:w="12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p>
        </w:tc>
      </w:tr>
      <w:tr>
        <w:tblPrEx>
          <w:tblCellMar>
            <w:top w:w="0" w:type="dxa"/>
            <w:left w:w="10" w:type="dxa"/>
            <w:bottom w:w="0" w:type="dxa"/>
            <w:right w:w="10" w:type="dxa"/>
          </w:tblCellMar>
        </w:tblPrEx>
        <w:trPr>
          <w:trHeight w:val="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5</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刘珍</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女</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副教授</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硕士</w:t>
            </w:r>
          </w:p>
        </w:tc>
        <w:tc>
          <w:tcPr>
            <w:tcW w:w="25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工程师</w:t>
            </w:r>
          </w:p>
        </w:tc>
        <w:tc>
          <w:tcPr>
            <w:tcW w:w="12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p>
        </w:tc>
      </w:tr>
      <w:tr>
        <w:tblPrEx>
          <w:tblCellMar>
            <w:top w:w="0" w:type="dxa"/>
            <w:left w:w="10" w:type="dxa"/>
            <w:bottom w:w="0" w:type="dxa"/>
            <w:right w:w="10" w:type="dxa"/>
          </w:tblCellMar>
        </w:tblPrEx>
        <w:trPr>
          <w:trHeight w:val="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6</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刘柱建</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男</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副教授</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硕士</w:t>
            </w:r>
          </w:p>
        </w:tc>
        <w:tc>
          <w:tcPr>
            <w:tcW w:w="25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工程师</w:t>
            </w:r>
          </w:p>
        </w:tc>
        <w:tc>
          <w:tcPr>
            <w:tcW w:w="12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p>
        </w:tc>
      </w:tr>
      <w:tr>
        <w:tblPrEx>
          <w:tblCellMar>
            <w:top w:w="0" w:type="dxa"/>
            <w:left w:w="10" w:type="dxa"/>
            <w:bottom w:w="0" w:type="dxa"/>
            <w:right w:w="10" w:type="dxa"/>
          </w:tblCellMar>
        </w:tblPrEx>
        <w:trPr>
          <w:trHeight w:val="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7</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占剑华</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男</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副教授</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硕士</w:t>
            </w:r>
          </w:p>
        </w:tc>
        <w:tc>
          <w:tcPr>
            <w:tcW w:w="25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工程师</w:t>
            </w:r>
          </w:p>
        </w:tc>
        <w:tc>
          <w:tcPr>
            <w:tcW w:w="12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p>
        </w:tc>
      </w:tr>
      <w:tr>
        <w:tblPrEx>
          <w:tblCellMar>
            <w:top w:w="0" w:type="dxa"/>
            <w:left w:w="10" w:type="dxa"/>
            <w:bottom w:w="0" w:type="dxa"/>
            <w:right w:w="10" w:type="dxa"/>
          </w:tblCellMar>
        </w:tblPrEx>
        <w:trPr>
          <w:trHeight w:val="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8</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余婷</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女</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讲师</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硕士</w:t>
            </w:r>
          </w:p>
        </w:tc>
        <w:tc>
          <w:tcPr>
            <w:tcW w:w="25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工程师</w:t>
            </w:r>
          </w:p>
        </w:tc>
        <w:tc>
          <w:tcPr>
            <w:tcW w:w="12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p>
        </w:tc>
      </w:tr>
      <w:tr>
        <w:tblPrEx>
          <w:tblCellMar>
            <w:top w:w="0" w:type="dxa"/>
            <w:left w:w="10" w:type="dxa"/>
            <w:bottom w:w="0" w:type="dxa"/>
            <w:right w:w="10" w:type="dxa"/>
          </w:tblCellMar>
        </w:tblPrEx>
        <w:trPr>
          <w:trHeight w:val="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9</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孙秋莲</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女</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讲师</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硕士</w:t>
            </w:r>
          </w:p>
        </w:tc>
        <w:tc>
          <w:tcPr>
            <w:tcW w:w="25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高级网络营销师</w:t>
            </w:r>
          </w:p>
        </w:tc>
        <w:tc>
          <w:tcPr>
            <w:tcW w:w="12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p>
        </w:tc>
      </w:tr>
      <w:tr>
        <w:tblPrEx>
          <w:tblCellMar>
            <w:top w:w="0" w:type="dxa"/>
            <w:left w:w="10" w:type="dxa"/>
            <w:bottom w:w="0" w:type="dxa"/>
            <w:right w:w="10" w:type="dxa"/>
          </w:tblCellMar>
        </w:tblPrEx>
        <w:trPr>
          <w:trHeight w:val="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10</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邹福英</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女</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助教</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本科</w:t>
            </w:r>
          </w:p>
        </w:tc>
        <w:tc>
          <w:tcPr>
            <w:tcW w:w="25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p>
        </w:tc>
        <w:tc>
          <w:tcPr>
            <w:tcW w:w="12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p>
        </w:tc>
      </w:tr>
      <w:tr>
        <w:tblPrEx>
          <w:tblCellMar>
            <w:top w:w="0" w:type="dxa"/>
            <w:left w:w="10" w:type="dxa"/>
            <w:bottom w:w="0" w:type="dxa"/>
            <w:right w:w="10" w:type="dxa"/>
          </w:tblCellMar>
        </w:tblPrEx>
        <w:trPr>
          <w:trHeight w:val="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11</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吕歆</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女</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副教授</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硕士</w:t>
            </w:r>
          </w:p>
        </w:tc>
        <w:tc>
          <w:tcPr>
            <w:tcW w:w="25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工程师</w:t>
            </w:r>
          </w:p>
        </w:tc>
        <w:tc>
          <w:tcPr>
            <w:tcW w:w="12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p>
        </w:tc>
      </w:tr>
      <w:tr>
        <w:tblPrEx>
          <w:tblCellMar>
            <w:top w:w="0" w:type="dxa"/>
            <w:left w:w="10" w:type="dxa"/>
            <w:bottom w:w="0" w:type="dxa"/>
            <w:right w:w="10" w:type="dxa"/>
          </w:tblCellMar>
        </w:tblPrEx>
        <w:trPr>
          <w:trHeight w:val="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12</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章</w:t>
            </w:r>
            <w:r>
              <w:rPr>
                <w:rFonts w:ascii="宋体" w:hAnsi="宋体" w:eastAsia="宋体" w:cs="宋体"/>
                <w:sz w:val="18"/>
                <w:szCs w:val="18"/>
              </w:rPr>
              <w:t>朦</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女</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讲师</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r>
              <w:rPr>
                <w:rFonts w:hint="eastAsia" w:ascii="宋体" w:hAnsi="宋体" w:eastAsia="宋体" w:cs="宋体"/>
                <w:sz w:val="18"/>
                <w:szCs w:val="18"/>
              </w:rPr>
              <w:t>硕士</w:t>
            </w:r>
          </w:p>
        </w:tc>
        <w:tc>
          <w:tcPr>
            <w:tcW w:w="25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p>
        </w:tc>
        <w:tc>
          <w:tcPr>
            <w:tcW w:w="12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18"/>
                <w:szCs w:val="18"/>
              </w:rPr>
            </w:pPr>
          </w:p>
        </w:tc>
      </w:tr>
    </w:tbl>
    <w:p>
      <w:pPr>
        <w:snapToGrid w:val="0"/>
        <w:spacing w:line="380" w:lineRule="exact"/>
        <w:ind w:firstLine="420"/>
        <w:rPr>
          <w:rFonts w:ascii="Times New Roman" w:hAnsi="Times New Roman"/>
          <w:sz w:val="21"/>
        </w:rPr>
      </w:pPr>
      <w:r>
        <w:rPr>
          <w:rFonts w:hint="eastAsia" w:ascii="Times New Roman" w:hAnsi="Times New Roman"/>
          <w:sz w:val="21"/>
        </w:rPr>
        <w:t xml:space="preserve"> 1.专业带头人</w:t>
      </w:r>
    </w:p>
    <w:p>
      <w:pPr>
        <w:spacing w:line="440" w:lineRule="exact"/>
        <w:ind w:firstLine="420" w:firstLineChars="200"/>
        <w:rPr>
          <w:rFonts w:ascii="Times New Roman" w:hAnsi="Times New Roman" w:cs="Cambria Math"/>
          <w:kern w:val="2"/>
          <w:sz w:val="21"/>
          <w:szCs w:val="21"/>
        </w:rPr>
      </w:pPr>
      <w:r>
        <w:rPr>
          <w:rFonts w:hint="eastAsia" w:ascii="Times New Roman" w:hAnsi="Times New Roman" w:cs="Cambria Math"/>
          <w:kern w:val="2"/>
          <w:sz w:val="21"/>
          <w:szCs w:val="21"/>
        </w:rPr>
        <w:t>专业带头人将引领电子商务专业建设的发展方向，主持教学计划、教学大纲的修订与审定与实施，负责本专业及专业群教学改革和实践技能培养方案的制定与实施。电子商务专业需配置1名专业带头人，其基本要求如下：</w:t>
      </w:r>
    </w:p>
    <w:p>
      <w:pPr>
        <w:numPr>
          <w:ilvl w:val="1"/>
          <w:numId w:val="9"/>
        </w:numPr>
        <w:spacing w:line="440" w:lineRule="exact"/>
        <w:ind w:left="993" w:hanging="573"/>
        <w:rPr>
          <w:rFonts w:ascii="Times New Roman" w:hAnsi="Times New Roman" w:cs="Cambria Math"/>
          <w:kern w:val="2"/>
          <w:sz w:val="21"/>
          <w:szCs w:val="21"/>
        </w:rPr>
      </w:pPr>
      <w:r>
        <w:rPr>
          <w:rFonts w:hint="eastAsia" w:ascii="Times New Roman" w:hAnsi="Times New Roman" w:cs="Cambria Math"/>
          <w:kern w:val="2"/>
          <w:sz w:val="21"/>
          <w:szCs w:val="21"/>
        </w:rPr>
        <w:t xml:space="preserve">具有较高的专业学术水平，副高以上职称，熟悉电子商务领域的最新研究成果和职业发展动态，准确把握电子商务专业的发展方向。 </w:t>
      </w:r>
    </w:p>
    <w:p>
      <w:pPr>
        <w:numPr>
          <w:ilvl w:val="1"/>
          <w:numId w:val="9"/>
        </w:numPr>
        <w:spacing w:line="440" w:lineRule="exact"/>
        <w:ind w:left="993" w:hanging="573"/>
        <w:rPr>
          <w:rFonts w:ascii="Times New Roman" w:hAnsi="Times New Roman" w:cs="Cambria Math"/>
          <w:kern w:val="2"/>
          <w:sz w:val="21"/>
          <w:szCs w:val="21"/>
        </w:rPr>
      </w:pPr>
      <w:r>
        <w:rPr>
          <w:rFonts w:hint="eastAsia" w:ascii="Times New Roman" w:hAnsi="Times New Roman" w:cs="Cambria Math"/>
          <w:kern w:val="2"/>
          <w:sz w:val="21"/>
          <w:szCs w:val="21"/>
        </w:rPr>
        <w:t xml:space="preserve">具有较高的职业教育教学规律认识水平，熟悉基于工作过程、项目导向等课程开发流程与开发方法，具有丰富的教学经验。 </w:t>
      </w:r>
    </w:p>
    <w:p>
      <w:pPr>
        <w:numPr>
          <w:ilvl w:val="1"/>
          <w:numId w:val="9"/>
        </w:numPr>
        <w:spacing w:line="440" w:lineRule="exact"/>
        <w:ind w:left="993" w:hanging="573"/>
        <w:rPr>
          <w:rFonts w:ascii="Times New Roman" w:hAnsi="Times New Roman" w:cs="Cambria Math"/>
          <w:kern w:val="2"/>
          <w:sz w:val="21"/>
          <w:szCs w:val="21"/>
        </w:rPr>
      </w:pPr>
      <w:r>
        <w:rPr>
          <w:rFonts w:hint="eastAsia" w:ascii="Times New Roman" w:hAnsi="Times New Roman" w:cs="Cambria Math"/>
          <w:kern w:val="2"/>
          <w:sz w:val="21"/>
          <w:szCs w:val="21"/>
        </w:rPr>
        <w:t xml:space="preserve">具有较强课程开发、教学改革和科研能力，能够根据职业发展的需求及时调整人才培养方案和专业课程体系。 </w:t>
      </w:r>
    </w:p>
    <w:p>
      <w:pPr>
        <w:numPr>
          <w:ilvl w:val="1"/>
          <w:numId w:val="9"/>
        </w:numPr>
        <w:spacing w:line="440" w:lineRule="exact"/>
        <w:ind w:left="993" w:hanging="573"/>
        <w:rPr>
          <w:rFonts w:ascii="Times New Roman" w:hAnsi="Times New Roman" w:cs="Cambria Math"/>
          <w:kern w:val="2"/>
          <w:sz w:val="21"/>
          <w:szCs w:val="21"/>
        </w:rPr>
      </w:pPr>
      <w:r>
        <w:rPr>
          <w:rFonts w:hint="eastAsia" w:ascii="Times New Roman" w:hAnsi="Times New Roman" w:cs="Cambria Math"/>
          <w:kern w:val="2"/>
          <w:sz w:val="21"/>
          <w:szCs w:val="21"/>
        </w:rPr>
        <w:t xml:space="preserve">具有较强的组织协调能力，能够带领专业教学团队进行教育教学改革。 </w:t>
      </w:r>
    </w:p>
    <w:p>
      <w:pPr>
        <w:numPr>
          <w:ilvl w:val="1"/>
          <w:numId w:val="9"/>
        </w:numPr>
        <w:spacing w:line="440" w:lineRule="exact"/>
        <w:ind w:left="993" w:hanging="573"/>
        <w:rPr>
          <w:rFonts w:ascii="Times New Roman" w:hAnsi="Times New Roman" w:cs="Cambria Math"/>
          <w:kern w:val="2"/>
          <w:sz w:val="21"/>
          <w:szCs w:val="21"/>
        </w:rPr>
      </w:pPr>
      <w:r>
        <w:rPr>
          <w:rFonts w:hint="eastAsia" w:ascii="Times New Roman" w:hAnsi="Times New Roman" w:cs="Cambria Math"/>
          <w:kern w:val="2"/>
          <w:sz w:val="21"/>
          <w:szCs w:val="21"/>
        </w:rPr>
        <w:t>具备指导青年骨干教师的能力。</w:t>
      </w:r>
    </w:p>
    <w:p>
      <w:pPr>
        <w:snapToGrid w:val="0"/>
        <w:spacing w:line="380" w:lineRule="exact"/>
        <w:ind w:firstLine="420"/>
        <w:rPr>
          <w:rFonts w:ascii="Times New Roman" w:hAnsi="Times New Roman"/>
          <w:sz w:val="21"/>
        </w:rPr>
      </w:pPr>
      <w:r>
        <w:rPr>
          <w:rFonts w:hint="eastAsia" w:ascii="Times New Roman" w:hAnsi="Times New Roman"/>
          <w:sz w:val="21"/>
        </w:rPr>
        <w:t>2.骨干教师队伍</w:t>
      </w:r>
    </w:p>
    <w:p>
      <w:pPr>
        <w:numPr>
          <w:ilvl w:val="1"/>
          <w:numId w:val="10"/>
        </w:numPr>
        <w:spacing w:line="440" w:lineRule="exact"/>
        <w:ind w:left="993" w:hanging="573"/>
        <w:rPr>
          <w:rFonts w:ascii="Times New Roman" w:hAnsi="Times New Roman" w:cs="Cambria Math"/>
          <w:kern w:val="2"/>
          <w:sz w:val="21"/>
          <w:szCs w:val="21"/>
        </w:rPr>
      </w:pPr>
      <w:r>
        <w:rPr>
          <w:rFonts w:hint="eastAsia" w:ascii="Times New Roman" w:hAnsi="Times New Roman" w:cs="Cambria Math"/>
          <w:kern w:val="2"/>
          <w:sz w:val="21"/>
          <w:szCs w:val="21"/>
        </w:rPr>
        <w:t>具有良好的思想政治素质、职业道德和优良学风。</w:t>
      </w:r>
    </w:p>
    <w:p>
      <w:pPr>
        <w:numPr>
          <w:ilvl w:val="1"/>
          <w:numId w:val="10"/>
        </w:numPr>
        <w:spacing w:line="440" w:lineRule="exact"/>
        <w:ind w:left="993" w:hanging="573"/>
        <w:rPr>
          <w:rFonts w:ascii="Times New Roman" w:hAnsi="Times New Roman" w:cs="Cambria Math"/>
          <w:kern w:val="2"/>
          <w:sz w:val="21"/>
          <w:szCs w:val="21"/>
        </w:rPr>
      </w:pPr>
      <w:r>
        <w:rPr>
          <w:rFonts w:hint="eastAsia" w:ascii="Times New Roman" w:hAnsi="Times New Roman" w:cs="Cambria Math"/>
          <w:kern w:val="2"/>
          <w:sz w:val="21"/>
          <w:szCs w:val="21"/>
        </w:rPr>
        <w:t>从事教学科研第一线工作，年龄一般在45周岁以下（含45周岁），具有讲师以上职称或具有硕士学位。</w:t>
      </w:r>
    </w:p>
    <w:p>
      <w:pPr>
        <w:numPr>
          <w:ilvl w:val="1"/>
          <w:numId w:val="10"/>
        </w:numPr>
        <w:spacing w:line="440" w:lineRule="exact"/>
        <w:ind w:left="993" w:hanging="573"/>
        <w:rPr>
          <w:rFonts w:ascii="Times New Roman" w:hAnsi="Times New Roman" w:cs="Cambria Math"/>
          <w:kern w:val="2"/>
          <w:sz w:val="21"/>
          <w:szCs w:val="21"/>
        </w:rPr>
      </w:pPr>
      <w:r>
        <w:rPr>
          <w:rFonts w:hint="eastAsia" w:ascii="Times New Roman" w:hAnsi="Times New Roman" w:cs="Cambria Math"/>
          <w:kern w:val="2"/>
          <w:sz w:val="21"/>
          <w:szCs w:val="21"/>
        </w:rPr>
        <w:t>对核心课程较熟悉，近三来，系统讲授一门及以上基础课或专业基础课，或讲授一门及以上专业核心课。</w:t>
      </w:r>
    </w:p>
    <w:p>
      <w:pPr>
        <w:numPr>
          <w:ilvl w:val="1"/>
          <w:numId w:val="10"/>
        </w:numPr>
        <w:spacing w:line="440" w:lineRule="exact"/>
        <w:ind w:left="993" w:hanging="573"/>
        <w:rPr>
          <w:rFonts w:ascii="Times New Roman" w:hAnsi="Times New Roman" w:cs="Cambria Math"/>
          <w:kern w:val="2"/>
          <w:sz w:val="21"/>
          <w:szCs w:val="21"/>
        </w:rPr>
      </w:pPr>
      <w:r>
        <w:rPr>
          <w:rFonts w:hint="eastAsia" w:ascii="Times New Roman" w:hAnsi="Times New Roman" w:cs="Cambria Math"/>
          <w:kern w:val="2"/>
          <w:sz w:val="21"/>
          <w:szCs w:val="21"/>
        </w:rPr>
        <w:t>参与示范专业建设方案的实施；或参与（前三名）完成精品课程的建设；或参与（前三名）完成专业教学计划的制定；或参与（前二名）完成实训场所的建设；或参与完成一门课程课件的制作；或负责完成课程教学大纲（实训大纲）的制定。</w:t>
      </w:r>
    </w:p>
    <w:p>
      <w:pPr>
        <w:numPr>
          <w:ilvl w:val="1"/>
          <w:numId w:val="10"/>
        </w:numPr>
        <w:spacing w:line="440" w:lineRule="exact"/>
        <w:ind w:left="993" w:hanging="573"/>
        <w:rPr>
          <w:rFonts w:ascii="Times New Roman" w:hAnsi="Times New Roman" w:cs="Cambria Math"/>
          <w:kern w:val="2"/>
          <w:sz w:val="21"/>
          <w:szCs w:val="21"/>
        </w:rPr>
      </w:pPr>
      <w:r>
        <w:rPr>
          <w:rFonts w:hint="eastAsia" w:ascii="Times New Roman" w:hAnsi="Times New Roman" w:cs="Cambria Math"/>
          <w:kern w:val="2"/>
          <w:sz w:val="21"/>
          <w:szCs w:val="21"/>
        </w:rPr>
        <w:t>有企业工作经历或兼职经历2年以上。</w:t>
      </w:r>
    </w:p>
    <w:p>
      <w:pPr>
        <w:numPr>
          <w:ilvl w:val="1"/>
          <w:numId w:val="10"/>
        </w:numPr>
        <w:spacing w:line="440" w:lineRule="exact"/>
        <w:ind w:left="993" w:hanging="573"/>
        <w:rPr>
          <w:rFonts w:ascii="Times New Roman" w:hAnsi="Times New Roman" w:cs="Cambria Math"/>
          <w:kern w:val="2"/>
          <w:sz w:val="21"/>
          <w:szCs w:val="21"/>
        </w:rPr>
      </w:pPr>
      <w:r>
        <w:rPr>
          <w:rFonts w:hint="eastAsia" w:ascii="Times New Roman" w:hAnsi="Times New Roman" w:cs="Cambria Math"/>
          <w:kern w:val="2"/>
          <w:sz w:val="21"/>
          <w:szCs w:val="21"/>
        </w:rPr>
        <w:t>科研能力较强，科研水平较高。</w:t>
      </w:r>
    </w:p>
    <w:p>
      <w:pPr>
        <w:snapToGrid w:val="0"/>
        <w:spacing w:line="380" w:lineRule="exact"/>
        <w:ind w:firstLine="420"/>
        <w:rPr>
          <w:rFonts w:ascii="Times New Roman" w:hAnsi="Times New Roman"/>
          <w:sz w:val="21"/>
        </w:rPr>
      </w:pPr>
      <w:r>
        <w:rPr>
          <w:rFonts w:hint="eastAsia" w:ascii="Times New Roman" w:hAnsi="Times New Roman"/>
          <w:sz w:val="21"/>
        </w:rPr>
        <w:t>3.兼职教师队伍</w:t>
      </w:r>
    </w:p>
    <w:p>
      <w:pPr>
        <w:spacing w:line="440" w:lineRule="exact"/>
        <w:ind w:firstLine="400" w:firstLineChars="200"/>
        <w:rPr>
          <w:rFonts w:ascii="宋体" w:hAnsi="宋体" w:eastAsia="宋体" w:cs="Cambria Math"/>
          <w:szCs w:val="21"/>
        </w:rPr>
      </w:pPr>
      <w:r>
        <w:rPr>
          <w:rFonts w:hint="eastAsia" w:ascii="宋体" w:hAnsi="宋体" w:eastAsia="宋体" w:cs="Cambria Math"/>
          <w:szCs w:val="21"/>
        </w:rPr>
        <w:t>兼职教师要求经验丰富，来源与数量稳定。行业专家要求具有高级职称资格、本科或以上学历，担任公司技术骨干或重要职位，精通电子商务。本专业需聘有校外兼职教师3人，行业专家3名。兼职教师参与教学研究，教学效果好。</w:t>
      </w:r>
    </w:p>
    <w:p>
      <w:pPr>
        <w:spacing w:line="440" w:lineRule="exact"/>
        <w:ind w:firstLine="400" w:firstLineChars="200"/>
        <w:rPr>
          <w:rFonts w:ascii="宋体" w:hAnsi="宋体" w:eastAsia="宋体" w:cs="Cambria Math"/>
          <w:szCs w:val="21"/>
        </w:rPr>
      </w:pPr>
      <w:r>
        <w:rPr>
          <w:rFonts w:hint="eastAsia" w:ascii="宋体" w:hAnsi="宋体" w:eastAsia="宋体" w:cs="Cambria Math"/>
          <w:szCs w:val="21"/>
        </w:rPr>
        <w:t>兼职教师的要求如下：</w:t>
      </w:r>
    </w:p>
    <w:p>
      <w:pPr>
        <w:numPr>
          <w:ilvl w:val="1"/>
          <w:numId w:val="11"/>
        </w:numPr>
        <w:snapToGrid w:val="0"/>
        <w:spacing w:line="380" w:lineRule="exact"/>
        <w:ind w:left="993" w:hanging="573"/>
        <w:rPr>
          <w:rFonts w:ascii="宋体" w:hAnsi="宋体" w:eastAsia="宋体" w:cs="Cambria Math"/>
          <w:szCs w:val="21"/>
        </w:rPr>
      </w:pPr>
      <w:bookmarkStart w:id="0" w:name="_Toc256035205"/>
      <w:r>
        <w:rPr>
          <w:rFonts w:hint="eastAsia" w:ascii="宋体" w:hAnsi="宋体" w:eastAsia="宋体" w:cs="Cambria Math"/>
          <w:szCs w:val="21"/>
        </w:rPr>
        <w:t>在本专业相关企业生产一线从事技术工作5年以上。</w:t>
      </w:r>
      <w:bookmarkEnd w:id="0"/>
    </w:p>
    <w:p>
      <w:pPr>
        <w:numPr>
          <w:ilvl w:val="1"/>
          <w:numId w:val="11"/>
        </w:numPr>
        <w:snapToGrid w:val="0"/>
        <w:spacing w:line="380" w:lineRule="exact"/>
        <w:ind w:left="993" w:hanging="573"/>
        <w:rPr>
          <w:rFonts w:ascii="宋体" w:hAnsi="宋体" w:eastAsia="宋体" w:cs="Cambria Math"/>
          <w:szCs w:val="21"/>
        </w:rPr>
      </w:pPr>
      <w:bookmarkStart w:id="1" w:name="_Toc256035206"/>
      <w:r>
        <w:rPr>
          <w:rFonts w:hint="eastAsia" w:ascii="宋体" w:hAnsi="宋体" w:eastAsia="宋体" w:cs="Cambria Math"/>
          <w:szCs w:val="21"/>
        </w:rPr>
        <w:t>经过职业教育培训，能承担起本专业实践教学任务。</w:t>
      </w:r>
      <w:bookmarkEnd w:id="1"/>
    </w:p>
    <w:p>
      <w:pPr>
        <w:snapToGrid w:val="0"/>
        <w:spacing w:line="380" w:lineRule="exact"/>
        <w:ind w:firstLine="400" w:firstLineChars="200"/>
        <w:outlineLvl w:val="1"/>
        <w:rPr>
          <w:rFonts w:ascii="宋体" w:hAnsi="宋体" w:eastAsia="宋体" w:cs="Cambria Math"/>
          <w:szCs w:val="21"/>
        </w:rPr>
      </w:pPr>
      <w:bookmarkStart w:id="2" w:name="_Toc256035207"/>
      <w:r>
        <w:rPr>
          <w:rFonts w:hint="eastAsia" w:ascii="宋体" w:hAnsi="宋体" w:eastAsia="宋体" w:cs="Cambria Math"/>
          <w:szCs w:val="21"/>
        </w:rPr>
        <w:t>在企事业取得中级以上职称的电子商务师、电子商务设计师或具有高级职称资格（具备同等能力水平亦可）等。</w:t>
      </w:r>
      <w:bookmarkEnd w:id="2"/>
    </w:p>
    <w:p>
      <w:pPr>
        <w:snapToGrid w:val="0"/>
        <w:spacing w:line="380" w:lineRule="exact"/>
        <w:ind w:firstLine="420"/>
        <w:rPr>
          <w:rFonts w:ascii="Times New Roman" w:hAnsi="Times New Roman"/>
          <w:sz w:val="21"/>
        </w:rPr>
      </w:pPr>
      <w:r>
        <w:rPr>
          <w:rFonts w:hint="eastAsia" w:ascii="Times New Roman" w:hAnsi="Times New Roman"/>
          <w:sz w:val="21"/>
        </w:rPr>
        <w:t>（二）实训条件</w:t>
      </w:r>
    </w:p>
    <w:p>
      <w:pPr>
        <w:snapToGrid w:val="0"/>
        <w:spacing w:line="380" w:lineRule="exact"/>
        <w:ind w:firstLine="420"/>
        <w:rPr>
          <w:rFonts w:ascii="Times New Roman" w:hAnsi="Times New Roman"/>
          <w:sz w:val="21"/>
        </w:rPr>
      </w:pPr>
      <w:r>
        <w:rPr>
          <w:rFonts w:hint="eastAsia" w:ascii="Times New Roman" w:hAnsi="Times New Roman"/>
          <w:sz w:val="21"/>
        </w:rPr>
        <w:t xml:space="preserve"> 1.校内实训场地</w:t>
      </w:r>
    </w:p>
    <w:p>
      <w:pPr>
        <w:snapToGrid w:val="0"/>
        <w:spacing w:line="380" w:lineRule="exact"/>
        <w:jc w:val="center"/>
        <w:rPr>
          <w:rFonts w:ascii="Times New Roman" w:hAnsi="Times New Roman"/>
          <w:sz w:val="21"/>
        </w:rPr>
      </w:pPr>
      <w:r>
        <w:rPr>
          <w:rFonts w:hint="eastAsia" w:ascii="Times New Roman" w:hAnsi="Times New Roman"/>
          <w:b/>
          <w:sz w:val="21"/>
        </w:rPr>
        <w:t>校内实训场地建设要求一览表</w:t>
      </w:r>
    </w:p>
    <w:tbl>
      <w:tblPr>
        <w:tblStyle w:val="5"/>
        <w:tblW w:w="8862"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0" w:type="dxa"/>
          <w:bottom w:w="0" w:type="dxa"/>
          <w:right w:w="0" w:type="dxa"/>
        </w:tblCellMar>
      </w:tblPr>
      <w:tblGrid>
        <w:gridCol w:w="2012"/>
        <w:gridCol w:w="2834"/>
        <w:gridCol w:w="401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567" w:hRule="atLeast"/>
          <w:jc w:val="center"/>
        </w:trPr>
        <w:tc>
          <w:tcPr>
            <w:tcW w:w="2012" w:type="dxa"/>
            <w:tcBorders>
              <w:bottom w:val="double" w:color="auto" w:sz="4" w:space="0"/>
              <w:right w:val="single" w:color="auto" w:sz="4" w:space="0"/>
            </w:tcBorders>
            <w:shd w:val="clear" w:color="auto" w:fill="FFFFFF"/>
            <w:vAlign w:val="center"/>
          </w:tcPr>
          <w:p>
            <w:pPr>
              <w:tabs>
                <w:tab w:val="left" w:pos="900"/>
              </w:tabs>
              <w:snapToGrid w:val="0"/>
              <w:spacing w:line="380" w:lineRule="exact"/>
              <w:jc w:val="center"/>
              <w:rPr>
                <w:rFonts w:ascii="Times New Roman" w:hAnsi="Times New Roman" w:eastAsia="宋体"/>
                <w:b/>
                <w:bCs/>
                <w:sz w:val="18"/>
                <w:szCs w:val="18"/>
              </w:rPr>
            </w:pPr>
            <w:r>
              <w:rPr>
                <w:rFonts w:hint="eastAsia" w:ascii="Times New Roman" w:hAnsi="Times New Roman" w:eastAsia="宋体"/>
                <w:b/>
                <w:bCs/>
                <w:sz w:val="18"/>
                <w:szCs w:val="18"/>
              </w:rPr>
              <w:t>实训场地名称</w:t>
            </w:r>
          </w:p>
        </w:tc>
        <w:tc>
          <w:tcPr>
            <w:tcW w:w="2834" w:type="dxa"/>
            <w:tcBorders>
              <w:left w:val="single" w:color="auto" w:sz="4" w:space="0"/>
              <w:bottom w:val="double" w:color="auto" w:sz="4" w:space="0"/>
              <w:right w:val="single" w:color="auto" w:sz="4" w:space="0"/>
            </w:tcBorders>
            <w:shd w:val="clear" w:color="auto" w:fill="FFFFFF"/>
            <w:vAlign w:val="center"/>
          </w:tcPr>
          <w:p>
            <w:pPr>
              <w:tabs>
                <w:tab w:val="left" w:pos="900"/>
              </w:tabs>
              <w:snapToGrid w:val="0"/>
              <w:spacing w:line="380" w:lineRule="exact"/>
              <w:jc w:val="center"/>
              <w:rPr>
                <w:rFonts w:ascii="Times New Roman" w:hAnsi="Times New Roman" w:eastAsia="宋体"/>
                <w:b/>
                <w:bCs/>
                <w:kern w:val="0"/>
                <w:sz w:val="18"/>
                <w:szCs w:val="18"/>
              </w:rPr>
            </w:pPr>
            <w:r>
              <w:rPr>
                <w:rFonts w:hint="eastAsia" w:ascii="Times New Roman" w:hAnsi="Times New Roman" w:eastAsia="宋体"/>
                <w:b/>
                <w:bCs/>
                <w:kern w:val="0"/>
                <w:sz w:val="18"/>
                <w:szCs w:val="18"/>
              </w:rPr>
              <w:t>主要设备配置</w:t>
            </w:r>
          </w:p>
        </w:tc>
        <w:tc>
          <w:tcPr>
            <w:tcW w:w="4016" w:type="dxa"/>
            <w:tcBorders>
              <w:left w:val="single" w:color="auto" w:sz="4" w:space="0"/>
              <w:bottom w:val="double" w:color="auto" w:sz="4" w:space="0"/>
            </w:tcBorders>
            <w:shd w:val="clear" w:color="auto" w:fill="FFFFFF"/>
            <w:vAlign w:val="center"/>
          </w:tcPr>
          <w:p>
            <w:pPr>
              <w:tabs>
                <w:tab w:val="left" w:pos="-7"/>
              </w:tabs>
              <w:snapToGrid w:val="0"/>
              <w:spacing w:line="380" w:lineRule="exact"/>
              <w:jc w:val="center"/>
              <w:rPr>
                <w:rFonts w:ascii="Times New Roman" w:hAnsi="Times New Roman" w:eastAsia="宋体"/>
                <w:b/>
                <w:bCs/>
                <w:kern w:val="0"/>
                <w:sz w:val="18"/>
                <w:szCs w:val="18"/>
              </w:rPr>
            </w:pPr>
            <w:r>
              <w:rPr>
                <w:rFonts w:hint="eastAsia" w:ascii="Times New Roman" w:hAnsi="Times New Roman" w:eastAsia="宋体"/>
                <w:b/>
                <w:bCs/>
                <w:kern w:val="0"/>
                <w:sz w:val="18"/>
                <w:szCs w:val="18"/>
              </w:rPr>
              <w:t>主要功能</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330" w:hRule="atLeast"/>
          <w:jc w:val="center"/>
        </w:trPr>
        <w:tc>
          <w:tcPr>
            <w:tcW w:w="2012" w:type="dxa"/>
            <w:tcBorders>
              <w:bottom w:val="single" w:color="auto" w:sz="4" w:space="0"/>
              <w:right w:val="single" w:color="auto" w:sz="4" w:space="0"/>
            </w:tcBorders>
            <w:vAlign w:val="center"/>
          </w:tcPr>
          <w:p>
            <w:pPr>
              <w:spacing w:line="440" w:lineRule="exact"/>
              <w:jc w:val="center"/>
              <w:rPr>
                <w:rFonts w:ascii="Times New Roman" w:hAnsi="Times New Roman" w:eastAsia="宋体"/>
                <w:kern w:val="0"/>
                <w:sz w:val="18"/>
                <w:szCs w:val="18"/>
              </w:rPr>
            </w:pPr>
            <w:r>
              <w:rPr>
                <w:rFonts w:hint="eastAsia" w:ascii="宋体" w:hAnsi="宋体" w:eastAsia="宋体" w:cs="Cambria Math"/>
                <w:sz w:val="18"/>
                <w:szCs w:val="18"/>
              </w:rPr>
              <w:t>电子商务实训室</w:t>
            </w:r>
          </w:p>
        </w:tc>
        <w:tc>
          <w:tcPr>
            <w:tcW w:w="2834" w:type="dxa"/>
            <w:tcBorders>
              <w:left w:val="single" w:color="auto" w:sz="4" w:space="0"/>
              <w:bottom w:val="single" w:color="auto" w:sz="4" w:space="0"/>
              <w:right w:val="single" w:color="auto" w:sz="4" w:space="0"/>
            </w:tcBorders>
            <w:vAlign w:val="center"/>
          </w:tcPr>
          <w:p>
            <w:pPr>
              <w:tabs>
                <w:tab w:val="left" w:pos="900"/>
              </w:tabs>
              <w:snapToGrid w:val="0"/>
              <w:spacing w:line="380" w:lineRule="exact"/>
              <w:jc w:val="center"/>
              <w:rPr>
                <w:rFonts w:ascii="Times New Roman" w:hAnsi="Times New Roman" w:eastAsia="宋体"/>
                <w:kern w:val="0"/>
                <w:sz w:val="18"/>
                <w:szCs w:val="18"/>
              </w:rPr>
            </w:pPr>
            <w:r>
              <w:rPr>
                <w:rFonts w:hint="eastAsia" w:ascii="宋体" w:hAnsi="宋体" w:eastAsia="宋体" w:cs="宋体"/>
                <w:kern w:val="0"/>
                <w:sz w:val="18"/>
                <w:szCs w:val="18"/>
              </w:rPr>
              <w:t>61台电脑，1台投影仪</w:t>
            </w:r>
          </w:p>
        </w:tc>
        <w:tc>
          <w:tcPr>
            <w:tcW w:w="4016" w:type="dxa"/>
            <w:tcBorders>
              <w:left w:val="single" w:color="auto" w:sz="4" w:space="0"/>
              <w:bottom w:val="single" w:color="auto" w:sz="4" w:space="0"/>
            </w:tcBorders>
            <w:vAlign w:val="center"/>
          </w:tcPr>
          <w:p>
            <w:pPr>
              <w:spacing w:line="440" w:lineRule="exact"/>
              <w:jc w:val="left"/>
              <w:rPr>
                <w:rFonts w:ascii="Times New Roman" w:hAnsi="Times New Roman" w:eastAsia="宋体"/>
                <w:kern w:val="0"/>
                <w:sz w:val="18"/>
                <w:szCs w:val="18"/>
              </w:rPr>
            </w:pPr>
            <w:r>
              <w:rPr>
                <w:rFonts w:hint="eastAsia" w:ascii="宋体" w:hAnsi="宋体" w:eastAsia="宋体" w:cs="Cambria Math"/>
                <w:sz w:val="18"/>
                <w:szCs w:val="18"/>
              </w:rPr>
              <w:t>网上支付、网店推广、网店客服、</w:t>
            </w:r>
            <w:r>
              <w:rPr>
                <w:rFonts w:hint="eastAsia" w:ascii="宋体" w:hAnsi="宋体" w:eastAsia="宋体"/>
                <w:sz w:val="18"/>
              </w:rPr>
              <w:t>视觉营销设计</w:t>
            </w:r>
            <w:r>
              <w:rPr>
                <w:rFonts w:hint="eastAsia" w:ascii="宋体" w:hAnsi="宋体" w:eastAsia="宋体" w:cs="Cambria Math"/>
                <w:sz w:val="18"/>
                <w:szCs w:val="18"/>
              </w:rPr>
              <w:t>等</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330" w:hRule="atLeast"/>
          <w:jc w:val="center"/>
        </w:trPr>
        <w:tc>
          <w:tcPr>
            <w:tcW w:w="2012" w:type="dxa"/>
            <w:tcBorders>
              <w:bottom w:val="single" w:color="auto" w:sz="4" w:space="0"/>
              <w:right w:val="single" w:color="auto" w:sz="4" w:space="0"/>
            </w:tcBorders>
            <w:vAlign w:val="center"/>
          </w:tcPr>
          <w:p>
            <w:pPr>
              <w:spacing w:line="440" w:lineRule="exact"/>
              <w:jc w:val="center"/>
              <w:rPr>
                <w:rFonts w:ascii="宋体" w:hAnsi="宋体" w:eastAsia="宋体" w:cs="Cambria Math"/>
                <w:sz w:val="18"/>
                <w:szCs w:val="18"/>
              </w:rPr>
            </w:pPr>
            <w:r>
              <w:rPr>
                <w:rFonts w:hint="eastAsia" w:ascii="宋体" w:hAnsi="宋体" w:eastAsia="宋体" w:cs="Cambria Math"/>
                <w:sz w:val="18"/>
                <w:szCs w:val="18"/>
              </w:rPr>
              <w:t>电子商务产品图片制作工作室</w:t>
            </w:r>
          </w:p>
        </w:tc>
        <w:tc>
          <w:tcPr>
            <w:tcW w:w="2834" w:type="dxa"/>
            <w:tcBorders>
              <w:left w:val="single" w:color="auto" w:sz="4" w:space="0"/>
              <w:bottom w:val="single" w:color="auto" w:sz="4" w:space="0"/>
              <w:right w:val="single" w:color="auto" w:sz="4" w:space="0"/>
            </w:tcBorders>
            <w:vAlign w:val="center"/>
          </w:tcPr>
          <w:p>
            <w:pPr>
              <w:tabs>
                <w:tab w:val="left" w:pos="900"/>
              </w:tabs>
              <w:snapToGrid w:val="0"/>
              <w:spacing w:line="380" w:lineRule="exact"/>
              <w:jc w:val="center"/>
              <w:rPr>
                <w:rFonts w:ascii="宋体" w:hAnsi="宋体" w:eastAsia="宋体" w:cs="宋体"/>
                <w:kern w:val="0"/>
                <w:sz w:val="18"/>
                <w:szCs w:val="18"/>
              </w:rPr>
            </w:pPr>
            <w:r>
              <w:rPr>
                <w:rFonts w:hint="eastAsia" w:ascii="宋体" w:hAnsi="宋体" w:eastAsia="宋体" w:cs="宋体"/>
                <w:kern w:val="0"/>
                <w:sz w:val="18"/>
                <w:szCs w:val="18"/>
              </w:rPr>
              <w:t>摄影设备</w:t>
            </w:r>
          </w:p>
        </w:tc>
        <w:tc>
          <w:tcPr>
            <w:tcW w:w="4016" w:type="dxa"/>
            <w:tcBorders>
              <w:left w:val="single" w:color="auto" w:sz="4" w:space="0"/>
              <w:bottom w:val="single" w:color="auto" w:sz="4" w:space="0"/>
            </w:tcBorders>
            <w:vAlign w:val="center"/>
          </w:tcPr>
          <w:p>
            <w:pPr>
              <w:spacing w:line="440" w:lineRule="exact"/>
              <w:jc w:val="left"/>
              <w:rPr>
                <w:rFonts w:ascii="宋体" w:hAnsi="宋体" w:eastAsia="宋体" w:cs="Cambria Math"/>
                <w:sz w:val="18"/>
                <w:szCs w:val="18"/>
              </w:rPr>
            </w:pPr>
            <w:r>
              <w:rPr>
                <w:rFonts w:hint="eastAsia" w:ascii="宋体" w:hAnsi="宋体" w:eastAsia="宋体" w:cs="Cambria Math"/>
                <w:sz w:val="18"/>
                <w:szCs w:val="18"/>
              </w:rPr>
              <w:t>产品图片处理、</w:t>
            </w:r>
            <w:r>
              <w:rPr>
                <w:rFonts w:hint="eastAsia" w:ascii="宋体" w:hAnsi="宋体" w:eastAsia="宋体"/>
                <w:sz w:val="18"/>
              </w:rPr>
              <w:t>视觉营销设计</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330" w:hRule="atLeast"/>
          <w:jc w:val="center"/>
        </w:trPr>
        <w:tc>
          <w:tcPr>
            <w:tcW w:w="2012" w:type="dxa"/>
            <w:tcBorders>
              <w:bottom w:val="single" w:color="auto" w:sz="4" w:space="0"/>
              <w:right w:val="single" w:color="auto" w:sz="4" w:space="0"/>
            </w:tcBorders>
            <w:vAlign w:val="center"/>
          </w:tcPr>
          <w:p>
            <w:pPr>
              <w:spacing w:line="440" w:lineRule="exact"/>
              <w:jc w:val="center"/>
              <w:rPr>
                <w:rFonts w:ascii="宋体" w:hAnsi="宋体" w:eastAsia="宋体" w:cs="Cambria Math"/>
                <w:sz w:val="18"/>
                <w:szCs w:val="18"/>
              </w:rPr>
            </w:pPr>
            <w:r>
              <w:rPr>
                <w:rFonts w:hint="eastAsia" w:ascii="宋体" w:hAnsi="宋体" w:eastAsia="宋体" w:cs="Cambria Math"/>
                <w:sz w:val="18"/>
                <w:szCs w:val="18"/>
              </w:rPr>
              <w:t>电子商务创业基地</w:t>
            </w:r>
          </w:p>
        </w:tc>
        <w:tc>
          <w:tcPr>
            <w:tcW w:w="2834" w:type="dxa"/>
            <w:tcBorders>
              <w:left w:val="single" w:color="auto" w:sz="4" w:space="0"/>
              <w:bottom w:val="single" w:color="auto" w:sz="4" w:space="0"/>
              <w:right w:val="single" w:color="auto" w:sz="4" w:space="0"/>
            </w:tcBorders>
            <w:vAlign w:val="center"/>
          </w:tcPr>
          <w:p>
            <w:pPr>
              <w:tabs>
                <w:tab w:val="left" w:pos="900"/>
              </w:tabs>
              <w:snapToGrid w:val="0"/>
              <w:spacing w:line="380" w:lineRule="exact"/>
              <w:jc w:val="center"/>
              <w:rPr>
                <w:rFonts w:ascii="宋体" w:hAnsi="宋体" w:eastAsia="宋体" w:cs="宋体"/>
                <w:kern w:val="0"/>
                <w:sz w:val="18"/>
                <w:szCs w:val="18"/>
              </w:rPr>
            </w:pPr>
            <w:r>
              <w:rPr>
                <w:rFonts w:hint="eastAsia" w:ascii="宋体" w:hAnsi="宋体" w:eastAsia="宋体" w:cs="宋体"/>
                <w:kern w:val="0"/>
                <w:sz w:val="18"/>
                <w:szCs w:val="18"/>
              </w:rPr>
              <w:t>4台电脑、货架</w:t>
            </w:r>
          </w:p>
        </w:tc>
        <w:tc>
          <w:tcPr>
            <w:tcW w:w="4016" w:type="dxa"/>
            <w:tcBorders>
              <w:left w:val="single" w:color="auto" w:sz="4" w:space="0"/>
              <w:bottom w:val="single" w:color="auto" w:sz="4" w:space="0"/>
            </w:tcBorders>
            <w:vAlign w:val="center"/>
          </w:tcPr>
          <w:p>
            <w:pPr>
              <w:spacing w:line="440" w:lineRule="exact"/>
              <w:jc w:val="left"/>
              <w:rPr>
                <w:rFonts w:ascii="宋体" w:hAnsi="宋体" w:eastAsia="宋体" w:cs="Cambria Math"/>
                <w:sz w:val="18"/>
                <w:szCs w:val="18"/>
              </w:rPr>
            </w:pPr>
            <w:r>
              <w:rPr>
                <w:rFonts w:hint="eastAsia" w:ascii="宋体" w:hAnsi="宋体" w:eastAsia="宋体" w:cs="Cambria Math"/>
                <w:sz w:val="18"/>
                <w:szCs w:val="18"/>
              </w:rPr>
              <w:t>网上支付、网店推广、网店客服、</w:t>
            </w:r>
            <w:r>
              <w:rPr>
                <w:rFonts w:hint="eastAsia" w:ascii="宋体" w:hAnsi="宋体" w:eastAsia="宋体"/>
                <w:sz w:val="18"/>
              </w:rPr>
              <w:t>视觉营销设计</w:t>
            </w:r>
            <w:r>
              <w:rPr>
                <w:rFonts w:hint="eastAsia" w:ascii="宋体" w:hAnsi="宋体" w:eastAsia="宋体" w:cs="Cambria Math"/>
                <w:sz w:val="18"/>
                <w:szCs w:val="18"/>
              </w:rPr>
              <w:t>等</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330" w:hRule="atLeast"/>
          <w:jc w:val="center"/>
        </w:trPr>
        <w:tc>
          <w:tcPr>
            <w:tcW w:w="2012" w:type="dxa"/>
            <w:tcBorders>
              <w:bottom w:val="single" w:color="auto" w:sz="4" w:space="0"/>
              <w:right w:val="single" w:color="auto" w:sz="4" w:space="0"/>
            </w:tcBorders>
            <w:vAlign w:val="center"/>
          </w:tcPr>
          <w:p>
            <w:pPr>
              <w:spacing w:line="440" w:lineRule="exact"/>
              <w:jc w:val="center"/>
              <w:rPr>
                <w:rFonts w:ascii="宋体" w:hAnsi="宋体" w:eastAsia="宋体" w:cs="Cambria Math"/>
                <w:sz w:val="18"/>
                <w:szCs w:val="18"/>
              </w:rPr>
            </w:pPr>
            <w:r>
              <w:rPr>
                <w:rFonts w:hint="eastAsia" w:ascii="宋体" w:hAnsi="宋体" w:eastAsia="宋体" w:cs="Cambria Math"/>
                <w:sz w:val="18"/>
                <w:szCs w:val="18"/>
              </w:rPr>
              <w:t>电子商务教学综合实训室</w:t>
            </w:r>
          </w:p>
        </w:tc>
        <w:tc>
          <w:tcPr>
            <w:tcW w:w="2834" w:type="dxa"/>
            <w:tcBorders>
              <w:left w:val="single" w:color="auto" w:sz="4" w:space="0"/>
              <w:bottom w:val="single" w:color="auto" w:sz="4" w:space="0"/>
              <w:right w:val="single" w:color="auto" w:sz="4" w:space="0"/>
            </w:tcBorders>
            <w:vAlign w:val="center"/>
          </w:tcPr>
          <w:p>
            <w:pPr>
              <w:tabs>
                <w:tab w:val="left" w:pos="900"/>
              </w:tabs>
              <w:snapToGrid w:val="0"/>
              <w:spacing w:line="380" w:lineRule="exact"/>
              <w:jc w:val="center"/>
              <w:rPr>
                <w:rFonts w:ascii="宋体" w:hAnsi="宋体" w:eastAsia="宋体" w:cs="宋体"/>
                <w:kern w:val="0"/>
                <w:sz w:val="18"/>
                <w:szCs w:val="18"/>
              </w:rPr>
            </w:pPr>
            <w:r>
              <w:rPr>
                <w:rFonts w:hint="eastAsia" w:ascii="宋体" w:hAnsi="宋体" w:eastAsia="宋体" w:cs="宋体"/>
                <w:kern w:val="0"/>
                <w:sz w:val="18"/>
                <w:szCs w:val="18"/>
              </w:rPr>
              <w:t>实训软件、76台电脑、DID大屏幕、投影仪、空调、网络设备、桌椅等</w:t>
            </w:r>
          </w:p>
        </w:tc>
        <w:tc>
          <w:tcPr>
            <w:tcW w:w="4016" w:type="dxa"/>
            <w:tcBorders>
              <w:left w:val="single" w:color="auto" w:sz="4" w:space="0"/>
              <w:bottom w:val="single" w:color="auto" w:sz="4" w:space="0"/>
            </w:tcBorders>
            <w:vAlign w:val="center"/>
          </w:tcPr>
          <w:p>
            <w:pPr>
              <w:tabs>
                <w:tab w:val="left" w:pos="900"/>
              </w:tabs>
              <w:snapToGrid w:val="0"/>
              <w:spacing w:line="380" w:lineRule="exact"/>
              <w:jc w:val="left"/>
              <w:rPr>
                <w:rFonts w:ascii="宋体" w:hAnsi="宋体" w:eastAsia="宋体" w:cs="Cambria Math"/>
                <w:sz w:val="18"/>
                <w:szCs w:val="18"/>
              </w:rPr>
            </w:pPr>
            <w:r>
              <w:rPr>
                <w:rFonts w:hint="eastAsia" w:ascii="宋体" w:hAnsi="宋体" w:eastAsia="宋体" w:cs="Cambria Math"/>
                <w:kern w:val="0"/>
                <w:sz w:val="18"/>
                <w:szCs w:val="18"/>
              </w:rPr>
              <w:t>电子商务综合、网络营销、网络支付与安全、电子商务与物流、网店交易管理、电子商务创业、国际贸易、网络营销推广、网店经营管理、网上开店实务</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330" w:hRule="atLeast"/>
          <w:jc w:val="center"/>
        </w:trPr>
        <w:tc>
          <w:tcPr>
            <w:tcW w:w="2012" w:type="dxa"/>
            <w:tcBorders>
              <w:bottom w:val="single" w:color="auto" w:sz="4" w:space="0"/>
              <w:right w:val="single" w:color="auto" w:sz="4" w:space="0"/>
            </w:tcBorders>
            <w:vAlign w:val="center"/>
          </w:tcPr>
          <w:p>
            <w:pPr>
              <w:spacing w:line="440" w:lineRule="exact"/>
              <w:jc w:val="center"/>
              <w:rPr>
                <w:rFonts w:ascii="宋体" w:hAnsi="宋体" w:eastAsia="宋体" w:cs="Cambria Math"/>
                <w:sz w:val="18"/>
                <w:szCs w:val="18"/>
              </w:rPr>
            </w:pPr>
            <w:r>
              <w:rPr>
                <w:rFonts w:hint="eastAsia" w:ascii="宋体" w:hAnsi="宋体" w:eastAsia="宋体" w:cs="Cambria Math"/>
                <w:sz w:val="18"/>
                <w:szCs w:val="18"/>
              </w:rPr>
              <w:t>电子商务实战实训室</w:t>
            </w:r>
          </w:p>
        </w:tc>
        <w:tc>
          <w:tcPr>
            <w:tcW w:w="2834" w:type="dxa"/>
            <w:tcBorders>
              <w:left w:val="single" w:color="auto" w:sz="4" w:space="0"/>
              <w:bottom w:val="single" w:color="auto" w:sz="4" w:space="0"/>
              <w:right w:val="single" w:color="auto" w:sz="4" w:space="0"/>
            </w:tcBorders>
            <w:vAlign w:val="center"/>
          </w:tcPr>
          <w:p>
            <w:pPr>
              <w:tabs>
                <w:tab w:val="left" w:pos="900"/>
              </w:tabs>
              <w:snapToGrid w:val="0"/>
              <w:spacing w:line="380" w:lineRule="exact"/>
              <w:jc w:val="center"/>
              <w:rPr>
                <w:rFonts w:ascii="宋体" w:hAnsi="宋体" w:eastAsia="宋体" w:cs="宋体"/>
                <w:kern w:val="0"/>
                <w:sz w:val="18"/>
                <w:szCs w:val="18"/>
              </w:rPr>
            </w:pPr>
            <w:r>
              <w:rPr>
                <w:rFonts w:hint="eastAsia" w:ascii="宋体" w:hAnsi="宋体" w:eastAsia="宋体" w:cs="宋体"/>
                <w:kern w:val="0"/>
                <w:sz w:val="18"/>
                <w:szCs w:val="18"/>
              </w:rPr>
              <w:t>实训软件、6</w:t>
            </w:r>
            <w:r>
              <w:rPr>
                <w:rFonts w:ascii="宋体" w:hAnsi="宋体" w:eastAsia="宋体" w:cs="宋体"/>
                <w:kern w:val="0"/>
                <w:sz w:val="18"/>
                <w:szCs w:val="18"/>
              </w:rPr>
              <w:t>1</w:t>
            </w:r>
            <w:r>
              <w:rPr>
                <w:rFonts w:hint="eastAsia" w:ascii="宋体" w:hAnsi="宋体" w:eastAsia="宋体" w:cs="宋体"/>
                <w:kern w:val="0"/>
                <w:sz w:val="18"/>
                <w:szCs w:val="18"/>
              </w:rPr>
              <w:t>台电脑、DID大屏幕、投影仪、空调、网络设备、桌椅等</w:t>
            </w:r>
          </w:p>
        </w:tc>
        <w:tc>
          <w:tcPr>
            <w:tcW w:w="4016" w:type="dxa"/>
            <w:tcBorders>
              <w:left w:val="single" w:color="auto" w:sz="4" w:space="0"/>
              <w:bottom w:val="single" w:color="auto" w:sz="4" w:space="0"/>
            </w:tcBorders>
            <w:vAlign w:val="center"/>
          </w:tcPr>
          <w:p>
            <w:pPr>
              <w:tabs>
                <w:tab w:val="left" w:pos="900"/>
              </w:tabs>
              <w:snapToGrid w:val="0"/>
              <w:spacing w:line="380" w:lineRule="exact"/>
              <w:jc w:val="left"/>
              <w:rPr>
                <w:rFonts w:ascii="宋体" w:hAnsi="宋体" w:eastAsia="宋体" w:cs="Cambria Math"/>
                <w:sz w:val="18"/>
                <w:szCs w:val="18"/>
              </w:rPr>
            </w:pPr>
            <w:r>
              <w:rPr>
                <w:rFonts w:hint="eastAsia" w:ascii="宋体" w:hAnsi="宋体" w:eastAsia="宋体" w:cs="Cambria Math"/>
                <w:kern w:val="0"/>
                <w:sz w:val="18"/>
                <w:szCs w:val="18"/>
              </w:rPr>
              <w:t>电子商务创业、市场营销、网上开店、店铺运营与维护</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195" w:hRule="atLeast"/>
          <w:jc w:val="center"/>
        </w:trPr>
        <w:tc>
          <w:tcPr>
            <w:tcW w:w="2012" w:type="dxa"/>
            <w:tcBorders>
              <w:top w:val="single" w:color="auto" w:sz="4" w:space="0"/>
              <w:right w:val="single" w:color="auto" w:sz="4" w:space="0"/>
            </w:tcBorders>
            <w:vAlign w:val="center"/>
          </w:tcPr>
          <w:p>
            <w:pPr>
              <w:spacing w:line="440" w:lineRule="exact"/>
              <w:jc w:val="center"/>
              <w:rPr>
                <w:rFonts w:ascii="Times New Roman" w:hAnsi="Times New Roman" w:eastAsia="宋体"/>
                <w:kern w:val="0"/>
                <w:sz w:val="18"/>
                <w:szCs w:val="18"/>
              </w:rPr>
            </w:pPr>
            <w:r>
              <w:rPr>
                <w:rFonts w:hint="eastAsia" w:ascii="宋体" w:hAnsi="宋体" w:eastAsia="宋体" w:cs="Cambria Math"/>
                <w:sz w:val="18"/>
                <w:szCs w:val="18"/>
              </w:rPr>
              <w:t>1</w:t>
            </w:r>
            <w:r>
              <w:rPr>
                <w:rFonts w:ascii="宋体" w:hAnsi="宋体" w:eastAsia="宋体" w:cs="Cambria Math"/>
                <w:sz w:val="18"/>
                <w:szCs w:val="18"/>
              </w:rPr>
              <w:t>+X</w:t>
            </w:r>
            <w:r>
              <w:rPr>
                <w:rFonts w:hint="eastAsia" w:ascii="宋体" w:hAnsi="宋体" w:eastAsia="宋体" w:cs="Cambria Math"/>
                <w:sz w:val="18"/>
                <w:szCs w:val="18"/>
              </w:rPr>
              <w:t>电子商务数据分析实训室</w:t>
            </w:r>
          </w:p>
        </w:tc>
        <w:tc>
          <w:tcPr>
            <w:tcW w:w="2834" w:type="dxa"/>
            <w:tcBorders>
              <w:top w:val="single" w:color="auto" w:sz="4" w:space="0"/>
              <w:left w:val="single" w:color="auto" w:sz="4" w:space="0"/>
              <w:right w:val="single" w:color="auto" w:sz="4" w:space="0"/>
            </w:tcBorders>
            <w:vAlign w:val="center"/>
          </w:tcPr>
          <w:p>
            <w:pPr>
              <w:tabs>
                <w:tab w:val="left" w:pos="900"/>
              </w:tabs>
              <w:snapToGrid w:val="0"/>
              <w:spacing w:line="380" w:lineRule="exact"/>
              <w:jc w:val="center"/>
              <w:rPr>
                <w:rFonts w:ascii="Times New Roman" w:hAnsi="Times New Roman" w:eastAsia="宋体"/>
                <w:kern w:val="0"/>
                <w:sz w:val="18"/>
                <w:szCs w:val="18"/>
              </w:rPr>
            </w:pPr>
            <w:r>
              <w:rPr>
                <w:rFonts w:hint="eastAsia" w:ascii="宋体" w:hAnsi="宋体" w:eastAsia="宋体" w:cs="宋体"/>
                <w:kern w:val="0"/>
                <w:sz w:val="18"/>
                <w:szCs w:val="18"/>
              </w:rPr>
              <w:t>实训软件、6</w:t>
            </w:r>
            <w:r>
              <w:rPr>
                <w:rFonts w:ascii="宋体" w:hAnsi="宋体" w:eastAsia="宋体" w:cs="宋体"/>
                <w:kern w:val="0"/>
                <w:sz w:val="18"/>
                <w:szCs w:val="18"/>
              </w:rPr>
              <w:t>1</w:t>
            </w:r>
            <w:r>
              <w:rPr>
                <w:rFonts w:hint="eastAsia" w:ascii="宋体" w:hAnsi="宋体" w:eastAsia="宋体" w:cs="宋体"/>
                <w:kern w:val="0"/>
                <w:sz w:val="18"/>
                <w:szCs w:val="18"/>
              </w:rPr>
              <w:t>台电脑、投影仪、空调、网络设备、桌椅等</w:t>
            </w:r>
          </w:p>
        </w:tc>
        <w:tc>
          <w:tcPr>
            <w:tcW w:w="4016" w:type="dxa"/>
            <w:tcBorders>
              <w:top w:val="single" w:color="auto" w:sz="4" w:space="0"/>
              <w:left w:val="single" w:color="auto" w:sz="4" w:space="0"/>
            </w:tcBorders>
            <w:vAlign w:val="center"/>
          </w:tcPr>
          <w:p>
            <w:pPr>
              <w:tabs>
                <w:tab w:val="left" w:pos="900"/>
              </w:tabs>
              <w:snapToGrid w:val="0"/>
              <w:spacing w:line="380" w:lineRule="exact"/>
              <w:jc w:val="left"/>
              <w:rPr>
                <w:rFonts w:ascii="Times New Roman" w:hAnsi="Times New Roman" w:eastAsia="宋体"/>
                <w:kern w:val="0"/>
                <w:sz w:val="18"/>
                <w:szCs w:val="18"/>
              </w:rPr>
            </w:pPr>
            <w:r>
              <w:rPr>
                <w:rFonts w:hint="eastAsia" w:ascii="宋体" w:hAnsi="宋体" w:eastAsia="宋体" w:cs="Cambria Math"/>
                <w:kern w:val="0"/>
                <w:sz w:val="18"/>
                <w:szCs w:val="18"/>
              </w:rPr>
              <w:t>1</w:t>
            </w:r>
            <w:r>
              <w:rPr>
                <w:rFonts w:ascii="宋体" w:hAnsi="宋体" w:eastAsia="宋体" w:cs="Cambria Math"/>
                <w:kern w:val="0"/>
                <w:sz w:val="18"/>
                <w:szCs w:val="18"/>
              </w:rPr>
              <w:t>+X</w:t>
            </w:r>
            <w:r>
              <w:rPr>
                <w:rFonts w:hint="eastAsia" w:ascii="宋体" w:hAnsi="宋体" w:eastAsia="宋体" w:cs="Cambria Math"/>
                <w:kern w:val="0"/>
                <w:sz w:val="18"/>
                <w:szCs w:val="18"/>
              </w:rPr>
              <w:t>电子商务数据分析考证、电子商务创业、网上开店、电商运营、网店推广、数据可视化、数据化营销</w:t>
            </w:r>
          </w:p>
        </w:tc>
      </w:tr>
    </w:tbl>
    <w:p>
      <w:pPr>
        <w:snapToGrid w:val="0"/>
        <w:spacing w:line="380" w:lineRule="exact"/>
        <w:ind w:firstLine="420"/>
        <w:rPr>
          <w:rFonts w:ascii="Times New Roman" w:hAnsi="Times New Roman"/>
          <w:sz w:val="21"/>
        </w:rPr>
      </w:pPr>
      <w:r>
        <w:rPr>
          <w:rFonts w:hint="eastAsia" w:ascii="Times New Roman" w:hAnsi="Times New Roman"/>
          <w:sz w:val="21"/>
        </w:rPr>
        <w:t>2.校外实习场地</w:t>
      </w:r>
    </w:p>
    <w:p>
      <w:pPr>
        <w:snapToGrid w:val="0"/>
        <w:spacing w:line="380" w:lineRule="exact"/>
        <w:ind w:firstLine="400" w:firstLineChars="200"/>
        <w:rPr>
          <w:rFonts w:hint="eastAsia" w:ascii="宋体" w:hAnsi="宋体" w:eastAsia="宋体" w:cs="Cambria Math"/>
          <w:szCs w:val="21"/>
        </w:rPr>
      </w:pPr>
      <w:r>
        <w:rPr>
          <w:rFonts w:hint="eastAsia" w:ascii="宋体" w:hAnsi="宋体" w:eastAsia="宋体" w:cs="Cambria Math"/>
          <w:szCs w:val="21"/>
        </w:rPr>
        <w:t>校外实习基地的建立,是电子商务专业改变人才培养方式的重要方向,是保证实践教学质量的重要保证,有助于缓解我院“双师型”师资不足的矛盾,增加学生的就业机会。校外实践基地是课外实践教学的载体和平台，其建设程度直接关系到校外实践教学的实施效果和质量。本专业的校外实习基地有：无锡特朗思大宇宙信息技术服务有限公司、广州纵横天地电子商旅有限公司、杭州四喜信息技术有限公司。这些校外实训基地的建立为专业进行实践教学提供了得天独厚的条件。学生在校外实训基地顶岗实践，既熟悉了每个岗位的职业技能，又提高了动手实践能力。</w:t>
      </w:r>
    </w:p>
    <w:p>
      <w:pPr>
        <w:snapToGrid w:val="0"/>
        <w:spacing w:line="380" w:lineRule="exact"/>
        <w:jc w:val="center"/>
        <w:rPr>
          <w:rFonts w:ascii="宋体" w:hAnsi="宋体" w:eastAsia="宋体" w:cs="Cambria Math"/>
          <w:b/>
          <w:sz w:val="18"/>
          <w:szCs w:val="18"/>
        </w:rPr>
      </w:pPr>
      <w:r>
        <w:rPr>
          <w:rFonts w:hint="eastAsia" w:ascii="宋体" w:hAnsi="宋体" w:eastAsia="宋体" w:cs="Cambria Math"/>
          <w:b/>
          <w:sz w:val="18"/>
          <w:szCs w:val="18"/>
        </w:rPr>
        <w:t>校外合作企业实习基地情况表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6"/>
        <w:gridCol w:w="4108"/>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6" w:type="dxa"/>
          </w:tcPr>
          <w:p>
            <w:pPr>
              <w:jc w:val="center"/>
              <w:rPr>
                <w:rFonts w:ascii="宋体" w:hAnsi="宋体" w:eastAsia="宋体" w:cs="Cambria Math"/>
                <w:sz w:val="18"/>
                <w:szCs w:val="18"/>
              </w:rPr>
            </w:pPr>
            <w:r>
              <w:rPr>
                <w:rFonts w:ascii="宋体" w:hAnsi="宋体" w:eastAsia="宋体" w:cs="Cambria Math"/>
                <w:sz w:val="18"/>
                <w:szCs w:val="18"/>
              </w:rPr>
              <w:t>合作企业名称</w:t>
            </w:r>
          </w:p>
        </w:tc>
        <w:tc>
          <w:tcPr>
            <w:tcW w:w="4108" w:type="dxa"/>
          </w:tcPr>
          <w:p>
            <w:pPr>
              <w:jc w:val="center"/>
              <w:rPr>
                <w:rFonts w:ascii="宋体" w:hAnsi="宋体" w:eastAsia="宋体" w:cs="Cambria Math"/>
                <w:sz w:val="18"/>
                <w:szCs w:val="18"/>
              </w:rPr>
            </w:pPr>
            <w:r>
              <w:rPr>
                <w:rFonts w:ascii="宋体" w:hAnsi="宋体" w:eastAsia="宋体" w:cs="Cambria Math"/>
                <w:sz w:val="18"/>
                <w:szCs w:val="18"/>
              </w:rPr>
              <w:t>主要实训项目</w:t>
            </w:r>
          </w:p>
        </w:tc>
        <w:tc>
          <w:tcPr>
            <w:tcW w:w="1288" w:type="dxa"/>
          </w:tcPr>
          <w:p>
            <w:pPr>
              <w:jc w:val="center"/>
              <w:rPr>
                <w:rFonts w:ascii="宋体" w:hAnsi="宋体" w:eastAsia="宋体" w:cs="Cambria Math"/>
                <w:sz w:val="18"/>
                <w:szCs w:val="18"/>
              </w:rPr>
            </w:pPr>
            <w:r>
              <w:rPr>
                <w:rFonts w:ascii="宋体" w:hAnsi="宋体" w:eastAsia="宋体" w:cs="Cambria Math"/>
                <w:sz w:val="18"/>
                <w:szCs w:val="18"/>
              </w:rPr>
              <w:t>建立时间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6" w:type="dxa"/>
          </w:tcPr>
          <w:p>
            <w:pPr>
              <w:rPr>
                <w:rFonts w:ascii="宋体" w:hAnsi="宋体" w:eastAsia="宋体" w:cs="Cambria Math"/>
                <w:sz w:val="18"/>
                <w:szCs w:val="18"/>
              </w:rPr>
            </w:pPr>
            <w:r>
              <w:rPr>
                <w:rFonts w:hint="eastAsia" w:ascii="宋体" w:hAnsi="宋体" w:eastAsia="宋体" w:cs="Cambria Math"/>
                <w:sz w:val="18"/>
                <w:szCs w:val="18"/>
              </w:rPr>
              <w:t>德宝通（辽宁）网络信息技术有限公司江西分公司</w:t>
            </w:r>
          </w:p>
        </w:tc>
        <w:tc>
          <w:tcPr>
            <w:tcW w:w="4108" w:type="dxa"/>
          </w:tcPr>
          <w:p>
            <w:pPr>
              <w:rPr>
                <w:rFonts w:ascii="宋体" w:hAnsi="宋体" w:eastAsia="宋体" w:cs="Cambria Math"/>
                <w:sz w:val="18"/>
                <w:szCs w:val="18"/>
              </w:rPr>
            </w:pPr>
            <w:r>
              <w:rPr>
                <w:rFonts w:hint="eastAsia" w:ascii="宋体" w:hAnsi="宋体" w:eastAsia="宋体" w:cs="Cambria Math"/>
                <w:sz w:val="18"/>
                <w:szCs w:val="18"/>
              </w:rPr>
              <w:t>营销活动策划与执行、视觉营销设计</w:t>
            </w:r>
          </w:p>
        </w:tc>
        <w:tc>
          <w:tcPr>
            <w:tcW w:w="1288" w:type="dxa"/>
            <w:vAlign w:val="center"/>
          </w:tcPr>
          <w:p>
            <w:pPr>
              <w:jc w:val="center"/>
              <w:rPr>
                <w:rFonts w:ascii="宋体" w:hAnsi="宋体" w:eastAsia="宋体" w:cs="Cambria Math"/>
                <w:sz w:val="18"/>
                <w:szCs w:val="18"/>
              </w:rPr>
            </w:pPr>
            <w:r>
              <w:rPr>
                <w:rFonts w:hint="eastAsia" w:ascii="宋体" w:hAnsi="宋体" w:eastAsia="宋体" w:cs="Cambria Math"/>
                <w:sz w:val="18"/>
                <w:szCs w:val="18"/>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6" w:type="dxa"/>
          </w:tcPr>
          <w:p>
            <w:pPr>
              <w:rPr>
                <w:rFonts w:ascii="宋体" w:hAnsi="宋体" w:eastAsia="宋体" w:cs="Cambria Math"/>
                <w:sz w:val="18"/>
                <w:szCs w:val="18"/>
              </w:rPr>
            </w:pPr>
            <w:r>
              <w:rPr>
                <w:rFonts w:hint="eastAsia" w:ascii="宋体" w:hAnsi="宋体" w:eastAsia="宋体" w:cs="Cambria Math"/>
                <w:sz w:val="18"/>
                <w:szCs w:val="18"/>
              </w:rPr>
              <w:t>江西冰然优选传媒有限公司</w:t>
            </w:r>
          </w:p>
        </w:tc>
        <w:tc>
          <w:tcPr>
            <w:tcW w:w="4108" w:type="dxa"/>
          </w:tcPr>
          <w:p>
            <w:pPr>
              <w:rPr>
                <w:rFonts w:ascii="宋体" w:hAnsi="宋体" w:eastAsia="宋体" w:cs="Cambria Math"/>
                <w:sz w:val="18"/>
                <w:szCs w:val="18"/>
              </w:rPr>
            </w:pPr>
            <w:r>
              <w:rPr>
                <w:rFonts w:hint="eastAsia" w:ascii="宋体" w:hAnsi="宋体" w:eastAsia="宋体" w:cs="Cambria Math"/>
                <w:sz w:val="18"/>
                <w:szCs w:val="18"/>
              </w:rPr>
              <w:t>销售方案执行与优化、网络营销</w:t>
            </w:r>
          </w:p>
        </w:tc>
        <w:tc>
          <w:tcPr>
            <w:tcW w:w="1288" w:type="dxa"/>
            <w:vAlign w:val="center"/>
          </w:tcPr>
          <w:p>
            <w:pPr>
              <w:jc w:val="center"/>
              <w:rPr>
                <w:rFonts w:ascii="宋体" w:hAnsi="宋体" w:eastAsia="宋体" w:cs="Cambria Math"/>
                <w:sz w:val="18"/>
                <w:szCs w:val="18"/>
              </w:rPr>
            </w:pPr>
            <w:r>
              <w:rPr>
                <w:rFonts w:hint="eastAsia" w:ascii="宋体" w:hAnsi="宋体" w:eastAsia="宋体" w:cs="Cambria Math"/>
                <w:sz w:val="18"/>
                <w:szCs w:val="18"/>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6" w:type="dxa"/>
          </w:tcPr>
          <w:p>
            <w:pPr>
              <w:rPr>
                <w:rFonts w:ascii="宋体" w:hAnsi="宋体" w:eastAsia="宋体" w:cs="Cambria Math"/>
                <w:sz w:val="18"/>
                <w:szCs w:val="18"/>
              </w:rPr>
            </w:pPr>
            <w:r>
              <w:rPr>
                <w:rFonts w:hint="eastAsia" w:ascii="宋体" w:hAnsi="宋体" w:eastAsia="宋体" w:cs="Cambria Math"/>
                <w:sz w:val="18"/>
                <w:szCs w:val="18"/>
              </w:rPr>
              <w:t>南昌乐淘淘网络科技服务有限公司</w:t>
            </w:r>
          </w:p>
        </w:tc>
        <w:tc>
          <w:tcPr>
            <w:tcW w:w="4108" w:type="dxa"/>
          </w:tcPr>
          <w:p>
            <w:pPr>
              <w:rPr>
                <w:rFonts w:ascii="宋体" w:hAnsi="宋体" w:eastAsia="宋体" w:cs="Cambria Math"/>
                <w:sz w:val="18"/>
                <w:szCs w:val="18"/>
              </w:rPr>
            </w:pPr>
            <w:r>
              <w:rPr>
                <w:rFonts w:hint="eastAsia" w:ascii="宋体" w:hAnsi="宋体" w:eastAsia="宋体" w:cs="Cambria Math"/>
                <w:sz w:val="18"/>
                <w:szCs w:val="18"/>
              </w:rPr>
              <w:t>商务数据分析、数据化营销</w:t>
            </w:r>
          </w:p>
        </w:tc>
        <w:tc>
          <w:tcPr>
            <w:tcW w:w="1288" w:type="dxa"/>
            <w:vAlign w:val="center"/>
          </w:tcPr>
          <w:p>
            <w:pPr>
              <w:jc w:val="center"/>
              <w:rPr>
                <w:rFonts w:ascii="宋体" w:hAnsi="宋体" w:eastAsia="宋体" w:cs="Cambria Math"/>
                <w:sz w:val="18"/>
                <w:szCs w:val="18"/>
              </w:rPr>
            </w:pPr>
            <w:r>
              <w:rPr>
                <w:rFonts w:hint="eastAsia" w:ascii="宋体" w:hAnsi="宋体" w:eastAsia="宋体" w:cs="Cambria Math"/>
                <w:sz w:val="18"/>
                <w:szCs w:val="18"/>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6" w:type="dxa"/>
          </w:tcPr>
          <w:p>
            <w:pPr>
              <w:rPr>
                <w:rFonts w:ascii="宋体" w:hAnsi="宋体" w:eastAsia="宋体" w:cs="Cambria Math"/>
                <w:sz w:val="18"/>
                <w:szCs w:val="18"/>
              </w:rPr>
            </w:pPr>
            <w:r>
              <w:rPr>
                <w:rFonts w:hint="eastAsia" w:ascii="宋体" w:hAnsi="宋体" w:eastAsia="宋体" w:cs="Cambria Math"/>
                <w:sz w:val="18"/>
                <w:szCs w:val="18"/>
              </w:rPr>
              <w:t>无锡特朗思大宇宙信息技术服务有限公司</w:t>
            </w:r>
          </w:p>
        </w:tc>
        <w:tc>
          <w:tcPr>
            <w:tcW w:w="4108" w:type="dxa"/>
          </w:tcPr>
          <w:p>
            <w:pPr>
              <w:rPr>
                <w:rFonts w:ascii="宋体" w:hAnsi="宋体" w:eastAsia="宋体" w:cs="Cambria Math"/>
                <w:sz w:val="18"/>
                <w:szCs w:val="18"/>
              </w:rPr>
            </w:pPr>
            <w:r>
              <w:rPr>
                <w:rFonts w:ascii="宋体" w:hAnsi="宋体" w:eastAsia="宋体" w:cs="Cambria Math"/>
                <w:sz w:val="18"/>
                <w:szCs w:val="18"/>
              </w:rPr>
              <w:t>电话营销，客户服务</w:t>
            </w:r>
          </w:p>
        </w:tc>
        <w:tc>
          <w:tcPr>
            <w:tcW w:w="1288" w:type="dxa"/>
          </w:tcPr>
          <w:p>
            <w:pPr>
              <w:jc w:val="center"/>
              <w:rPr>
                <w:rFonts w:ascii="宋体" w:hAnsi="宋体" w:eastAsia="宋体" w:cs="Cambria Math"/>
                <w:sz w:val="18"/>
                <w:szCs w:val="18"/>
              </w:rPr>
            </w:pPr>
            <w:r>
              <w:rPr>
                <w:rFonts w:ascii="宋体" w:hAnsi="宋体" w:eastAsia="宋体" w:cs="Cambria Math"/>
                <w:sz w:val="18"/>
                <w:szCs w:val="18"/>
              </w:rPr>
              <w:t>20</w:t>
            </w:r>
            <w:r>
              <w:rPr>
                <w:rFonts w:hint="eastAsia" w:ascii="宋体" w:hAnsi="宋体" w:eastAsia="宋体" w:cs="Cambria Math"/>
                <w:sz w:val="18"/>
                <w:szCs w:val="18"/>
              </w:rPr>
              <w:t>11</w:t>
            </w:r>
            <w:r>
              <w:rPr>
                <w:rFonts w:ascii="宋体" w:hAnsi="宋体" w:eastAsia="宋体" w:cs="Cambria Math"/>
                <w:sz w:val="18"/>
                <w:szCs w:val="18"/>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6" w:type="dxa"/>
          </w:tcPr>
          <w:p>
            <w:pPr>
              <w:rPr>
                <w:rFonts w:ascii="宋体" w:hAnsi="宋体" w:eastAsia="宋体" w:cs="Cambria Math"/>
                <w:sz w:val="18"/>
                <w:szCs w:val="18"/>
              </w:rPr>
            </w:pPr>
            <w:r>
              <w:rPr>
                <w:rFonts w:hint="eastAsia" w:ascii="宋体" w:hAnsi="宋体" w:eastAsia="宋体" w:cs="Cambria Math"/>
                <w:sz w:val="18"/>
                <w:szCs w:val="18"/>
              </w:rPr>
              <w:t>广州纵横天地电子商旅有限公司</w:t>
            </w:r>
          </w:p>
        </w:tc>
        <w:tc>
          <w:tcPr>
            <w:tcW w:w="4108" w:type="dxa"/>
          </w:tcPr>
          <w:p>
            <w:pPr>
              <w:rPr>
                <w:rFonts w:ascii="宋体" w:hAnsi="宋体" w:eastAsia="宋体" w:cs="Cambria Math"/>
                <w:sz w:val="18"/>
                <w:szCs w:val="18"/>
              </w:rPr>
            </w:pPr>
            <w:r>
              <w:rPr>
                <w:rFonts w:ascii="宋体" w:hAnsi="宋体" w:eastAsia="宋体" w:cs="Cambria Math"/>
                <w:sz w:val="18"/>
                <w:szCs w:val="18"/>
              </w:rPr>
              <w:t>外贸电子商务，网络营销</w:t>
            </w:r>
          </w:p>
        </w:tc>
        <w:tc>
          <w:tcPr>
            <w:tcW w:w="1288" w:type="dxa"/>
          </w:tcPr>
          <w:p>
            <w:pPr>
              <w:jc w:val="center"/>
              <w:rPr>
                <w:rFonts w:ascii="宋体" w:hAnsi="宋体" w:eastAsia="宋体" w:cs="Cambria Math"/>
                <w:sz w:val="18"/>
                <w:szCs w:val="18"/>
              </w:rPr>
            </w:pPr>
            <w:r>
              <w:rPr>
                <w:rFonts w:ascii="宋体" w:hAnsi="宋体" w:eastAsia="宋体" w:cs="Cambria Math"/>
                <w:sz w:val="18"/>
                <w:szCs w:val="18"/>
              </w:rPr>
              <w:t>200</w:t>
            </w:r>
            <w:r>
              <w:rPr>
                <w:rFonts w:hint="eastAsia" w:ascii="宋体" w:hAnsi="宋体" w:eastAsia="宋体" w:cs="Cambria Math"/>
                <w:sz w:val="18"/>
                <w:szCs w:val="18"/>
              </w:rPr>
              <w:t>6</w:t>
            </w:r>
            <w:r>
              <w:rPr>
                <w:rFonts w:ascii="宋体" w:hAnsi="宋体" w:eastAsia="宋体" w:cs="Cambria Math"/>
                <w:sz w:val="18"/>
                <w:szCs w:val="18"/>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6" w:type="dxa"/>
          </w:tcPr>
          <w:p>
            <w:pPr>
              <w:rPr>
                <w:rFonts w:ascii="宋体" w:hAnsi="宋体" w:eastAsia="宋体" w:cs="Cambria Math"/>
                <w:sz w:val="18"/>
                <w:szCs w:val="18"/>
              </w:rPr>
            </w:pPr>
            <w:r>
              <w:rPr>
                <w:rFonts w:hint="eastAsia" w:ascii="宋体" w:hAnsi="宋体" w:eastAsia="宋体" w:cs="Cambria Math"/>
                <w:sz w:val="18"/>
                <w:szCs w:val="18"/>
              </w:rPr>
              <w:t>杭州四喜信息技术有限公司</w:t>
            </w:r>
          </w:p>
        </w:tc>
        <w:tc>
          <w:tcPr>
            <w:tcW w:w="4108" w:type="dxa"/>
          </w:tcPr>
          <w:p>
            <w:pPr>
              <w:rPr>
                <w:rFonts w:ascii="宋体" w:hAnsi="宋体" w:eastAsia="宋体" w:cs="Cambria Math"/>
                <w:sz w:val="18"/>
                <w:szCs w:val="18"/>
              </w:rPr>
            </w:pPr>
            <w:r>
              <w:rPr>
                <w:rFonts w:ascii="宋体" w:hAnsi="宋体" w:eastAsia="宋体" w:cs="Cambria Math"/>
                <w:sz w:val="18"/>
                <w:szCs w:val="18"/>
              </w:rPr>
              <w:t>网络营销，企业电子商务</w:t>
            </w:r>
          </w:p>
        </w:tc>
        <w:tc>
          <w:tcPr>
            <w:tcW w:w="1288" w:type="dxa"/>
          </w:tcPr>
          <w:p>
            <w:pPr>
              <w:jc w:val="center"/>
              <w:rPr>
                <w:rFonts w:ascii="宋体" w:hAnsi="宋体" w:eastAsia="宋体" w:cs="Cambria Math"/>
                <w:sz w:val="18"/>
                <w:szCs w:val="18"/>
              </w:rPr>
            </w:pPr>
            <w:r>
              <w:rPr>
                <w:rFonts w:ascii="宋体" w:hAnsi="宋体" w:eastAsia="宋体" w:cs="Cambria Math"/>
                <w:sz w:val="18"/>
                <w:szCs w:val="18"/>
              </w:rPr>
              <w:t>20</w:t>
            </w:r>
            <w:r>
              <w:rPr>
                <w:rFonts w:hint="eastAsia" w:ascii="宋体" w:hAnsi="宋体" w:eastAsia="宋体" w:cs="Cambria Math"/>
                <w:sz w:val="18"/>
                <w:szCs w:val="18"/>
              </w:rPr>
              <w:t>12</w:t>
            </w:r>
            <w:r>
              <w:rPr>
                <w:rFonts w:ascii="宋体" w:hAnsi="宋体" w:eastAsia="宋体" w:cs="Cambria Math"/>
                <w:sz w:val="18"/>
                <w:szCs w:val="18"/>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6" w:type="dxa"/>
          </w:tcPr>
          <w:p>
            <w:pPr>
              <w:rPr>
                <w:rFonts w:ascii="宋体" w:hAnsi="宋体" w:eastAsia="宋体" w:cs="Cambria Math"/>
                <w:sz w:val="18"/>
                <w:szCs w:val="18"/>
              </w:rPr>
            </w:pPr>
            <w:r>
              <w:rPr>
                <w:rFonts w:hint="eastAsia" w:ascii="宋体" w:hAnsi="宋体" w:eastAsia="宋体" w:cs="Cambria Math"/>
                <w:sz w:val="18"/>
                <w:szCs w:val="18"/>
              </w:rPr>
              <w:t>上</w:t>
            </w:r>
            <w:r>
              <w:rPr>
                <w:rFonts w:ascii="宋体" w:hAnsi="宋体" w:eastAsia="宋体" w:cs="Cambria Math"/>
                <w:sz w:val="18"/>
                <w:szCs w:val="18"/>
              </w:rPr>
              <w:t>海</w:t>
            </w:r>
            <w:r>
              <w:rPr>
                <w:rFonts w:hint="eastAsia" w:ascii="宋体" w:hAnsi="宋体" w:eastAsia="宋体" w:cs="Cambria Math"/>
                <w:sz w:val="18"/>
                <w:szCs w:val="18"/>
              </w:rPr>
              <w:t>岐</w:t>
            </w:r>
            <w:r>
              <w:rPr>
                <w:rFonts w:ascii="宋体" w:hAnsi="宋体" w:eastAsia="宋体" w:cs="Cambria Math"/>
                <w:sz w:val="18"/>
                <w:szCs w:val="18"/>
              </w:rPr>
              <w:t>力信息科技公司</w:t>
            </w:r>
          </w:p>
        </w:tc>
        <w:tc>
          <w:tcPr>
            <w:tcW w:w="4108" w:type="dxa"/>
          </w:tcPr>
          <w:p>
            <w:pPr>
              <w:rPr>
                <w:rFonts w:ascii="宋体" w:hAnsi="宋体" w:eastAsia="宋体" w:cs="Cambria Math"/>
                <w:sz w:val="18"/>
                <w:szCs w:val="18"/>
              </w:rPr>
            </w:pPr>
            <w:r>
              <w:rPr>
                <w:rFonts w:hint="eastAsia" w:ascii="宋体" w:hAnsi="宋体" w:eastAsia="宋体" w:cs="Cambria Math"/>
                <w:sz w:val="18"/>
                <w:szCs w:val="18"/>
              </w:rPr>
              <w:t>客户</w:t>
            </w:r>
            <w:r>
              <w:rPr>
                <w:rFonts w:ascii="宋体" w:hAnsi="宋体" w:eastAsia="宋体" w:cs="Cambria Math"/>
                <w:sz w:val="18"/>
                <w:szCs w:val="18"/>
              </w:rPr>
              <w:t>服务、网络营销</w:t>
            </w:r>
          </w:p>
        </w:tc>
        <w:tc>
          <w:tcPr>
            <w:tcW w:w="1288" w:type="dxa"/>
          </w:tcPr>
          <w:p>
            <w:pPr>
              <w:jc w:val="center"/>
              <w:rPr>
                <w:rFonts w:ascii="宋体" w:hAnsi="宋体" w:eastAsia="宋体" w:cs="Cambria Math"/>
                <w:sz w:val="18"/>
                <w:szCs w:val="18"/>
              </w:rPr>
            </w:pPr>
            <w:r>
              <w:rPr>
                <w:rFonts w:hint="eastAsia" w:ascii="宋体" w:hAnsi="宋体" w:eastAsia="宋体" w:cs="Cambria Math"/>
                <w:sz w:val="18"/>
                <w:szCs w:val="18"/>
              </w:rPr>
              <w:t>2019</w:t>
            </w:r>
            <w:r>
              <w:rPr>
                <w:rFonts w:ascii="宋体" w:hAnsi="宋体" w:eastAsia="宋体" w:cs="Cambria Math"/>
                <w:sz w:val="18"/>
                <w:szCs w:val="18"/>
              </w:rPr>
              <w:t xml:space="preserve"> </w:t>
            </w:r>
            <w:r>
              <w:rPr>
                <w:rFonts w:hint="eastAsia" w:ascii="宋体" w:hAnsi="宋体" w:eastAsia="宋体" w:cs="Cambria Math"/>
                <w:sz w:val="18"/>
                <w:szCs w:val="18"/>
              </w:rPr>
              <w:t>年</w:t>
            </w:r>
          </w:p>
        </w:tc>
      </w:tr>
    </w:tbl>
    <w:p>
      <w:pPr>
        <w:snapToGrid w:val="0"/>
        <w:spacing w:line="380" w:lineRule="exact"/>
        <w:ind w:firstLine="420"/>
        <w:rPr>
          <w:rFonts w:ascii="Times New Roman" w:hAnsi="Times New Roman"/>
          <w:sz w:val="21"/>
        </w:rPr>
      </w:pPr>
      <w:r>
        <w:rPr>
          <w:rFonts w:hint="eastAsia" w:ascii="Times New Roman" w:hAnsi="Times New Roman"/>
          <w:sz w:val="21"/>
        </w:rPr>
        <w:t>（三）其他资源</w:t>
      </w:r>
    </w:p>
    <w:p>
      <w:pPr>
        <w:snapToGrid w:val="0"/>
        <w:spacing w:line="380" w:lineRule="exact"/>
        <w:ind w:firstLine="400" w:firstLineChars="200"/>
        <w:rPr>
          <w:rFonts w:ascii="宋体" w:hAnsi="宋体" w:eastAsia="宋体" w:cs="Cambria Math"/>
          <w:szCs w:val="21"/>
        </w:rPr>
      </w:pPr>
      <w:r>
        <w:rPr>
          <w:rFonts w:hint="eastAsia" w:ascii="宋体" w:hAnsi="宋体" w:eastAsia="宋体" w:cs="Cambria Math"/>
          <w:szCs w:val="21"/>
        </w:rPr>
        <w:t>电子商务专业将根据高职教育和专业特点开发核心课程校本教材，建立专业核心课程精品课程网站，开发专业资源库和多媒体课件，以适应信息技术环境下的教学需求。</w:t>
      </w:r>
    </w:p>
    <w:p>
      <w:pPr>
        <w:snapToGrid w:val="0"/>
        <w:spacing w:line="380" w:lineRule="exact"/>
        <w:ind w:firstLine="482"/>
        <w:rPr>
          <w:rFonts w:ascii="Times New Roman" w:hAnsi="Times New Roman"/>
          <w:b/>
          <w:sz w:val="24"/>
        </w:rPr>
      </w:pPr>
      <w:r>
        <w:rPr>
          <w:rFonts w:hint="eastAsia" w:ascii="Times New Roman" w:hAnsi="Times New Roman"/>
          <w:b/>
          <w:sz w:val="24"/>
        </w:rPr>
        <w:t>九、运行实施与保障措施</w:t>
      </w:r>
    </w:p>
    <w:p>
      <w:pPr>
        <w:spacing w:line="380" w:lineRule="exact"/>
        <w:ind w:firstLine="420"/>
        <w:rPr>
          <w:rFonts w:ascii="Times New Roman" w:hAnsi="Times New Roman"/>
          <w:sz w:val="21"/>
        </w:rPr>
      </w:pPr>
      <w:r>
        <w:rPr>
          <w:rFonts w:hint="eastAsia" w:ascii="Times New Roman" w:hAnsi="Times New Roman"/>
          <w:sz w:val="21"/>
        </w:rPr>
        <w:t>（一）教学组织与实施</w:t>
      </w:r>
    </w:p>
    <w:p>
      <w:pPr>
        <w:spacing w:line="380" w:lineRule="exact"/>
        <w:ind w:firstLine="420"/>
        <w:rPr>
          <w:rFonts w:ascii="Times New Roman" w:hAnsi="Times New Roman"/>
          <w:sz w:val="21"/>
        </w:rPr>
      </w:pPr>
      <w:r>
        <w:rPr>
          <w:rFonts w:hint="eastAsia" w:ascii="Times New Roman" w:hAnsi="Times New Roman"/>
          <w:sz w:val="21"/>
        </w:rPr>
        <w:t>1.基本职业素质教学和创新实践育人活动的组织实施</w:t>
      </w:r>
    </w:p>
    <w:p>
      <w:pPr>
        <w:spacing w:line="380" w:lineRule="exact"/>
        <w:ind w:firstLine="420"/>
        <w:rPr>
          <w:rFonts w:ascii="Times New Roman" w:hAnsi="Times New Roman"/>
          <w:sz w:val="21"/>
        </w:rPr>
      </w:pPr>
      <w:r>
        <w:rPr>
          <w:rFonts w:ascii="Times New Roman" w:hAnsi="Times New Roman"/>
          <w:sz w:val="21"/>
        </w:rPr>
        <w:t>贯彻立德树人根本任务，立足培养德智体美劳全面发展的社会主义事业建设者和接班人，以提高学生素质能力为着力点，既要培养学生以专业知识与技能为主要内容的关键专业能力，更要注重提高学生的思想水平、政治觉悟、道德品质为主要内容的思想政治素质以及自我学习管理、信息处理、交流沟通、团队合作、社会责任、职业价值观等为主要内容的基本通用能力和关键社会能力。</w:t>
      </w:r>
    </w:p>
    <w:p>
      <w:pPr>
        <w:spacing w:line="380" w:lineRule="exact"/>
        <w:ind w:firstLine="420" w:firstLineChars="200"/>
        <w:rPr>
          <w:rFonts w:ascii="Times New Roman" w:hAnsi="Times New Roman"/>
          <w:sz w:val="21"/>
        </w:rPr>
      </w:pPr>
      <w:r>
        <w:rPr>
          <w:rFonts w:ascii="Times New Roman" w:hAnsi="Times New Roman"/>
          <w:sz w:val="21"/>
        </w:rPr>
        <w:t>专业学生的基本职业素质教学和育人活动在完成中职阶段的素质能力提升的基础上分成两个时期，由学院办公室﹒人事处、党办</w:t>
      </w:r>
      <w:r>
        <w:rPr>
          <w:rFonts w:hint="eastAsia" w:ascii="Times New Roman" w:hAnsi="Times New Roman"/>
          <w:sz w:val="21"/>
        </w:rPr>
        <w:t>、党委</w:t>
      </w:r>
      <w:r>
        <w:rPr>
          <w:rFonts w:ascii="Times New Roman" w:hAnsi="Times New Roman"/>
          <w:sz w:val="21"/>
        </w:rPr>
        <w:t>宣传部、教务处、</w:t>
      </w:r>
      <w:r>
        <w:rPr>
          <w:rFonts w:hint="eastAsia" w:ascii="Times New Roman" w:hAnsi="Times New Roman"/>
          <w:sz w:val="21"/>
        </w:rPr>
        <w:t>产学研培发展</w:t>
      </w:r>
      <w:r>
        <w:rPr>
          <w:rFonts w:ascii="Times New Roman" w:hAnsi="Times New Roman"/>
          <w:sz w:val="21"/>
        </w:rPr>
        <w:t>中心、学工处·武装部</w:t>
      </w:r>
      <w:r>
        <w:rPr>
          <w:rFonts w:hint="eastAsia" w:ascii="Times New Roman" w:hAnsi="Times New Roman"/>
          <w:sz w:val="21"/>
        </w:rPr>
        <w:t>、</w:t>
      </w:r>
      <w:r>
        <w:rPr>
          <w:rFonts w:ascii="Times New Roman" w:hAnsi="Times New Roman"/>
          <w:sz w:val="21"/>
        </w:rPr>
        <w:t>团委、招生处、就业创业学院、</w:t>
      </w:r>
      <w:r>
        <w:rPr>
          <w:rFonts w:hint="eastAsia" w:ascii="Times New Roman" w:hAnsi="Times New Roman"/>
          <w:sz w:val="21"/>
        </w:rPr>
        <w:t>安全</w:t>
      </w:r>
      <w:r>
        <w:rPr>
          <w:rFonts w:ascii="Times New Roman" w:hAnsi="Times New Roman"/>
          <w:sz w:val="21"/>
        </w:rPr>
        <w:t>保卫处、</w:t>
      </w:r>
      <w:r>
        <w:rPr>
          <w:rFonts w:hint="eastAsia" w:ascii="Times New Roman" w:hAnsi="Times New Roman"/>
          <w:sz w:val="21"/>
        </w:rPr>
        <w:t>后勤服务中心</w:t>
      </w:r>
      <w:r>
        <w:rPr>
          <w:rFonts w:ascii="Times New Roman" w:hAnsi="Times New Roman"/>
          <w:sz w:val="21"/>
        </w:rPr>
        <w:t>、公共课教学部、</w:t>
      </w:r>
      <w:r>
        <w:rPr>
          <w:rFonts w:hint="eastAsia" w:ascii="Times New Roman" w:hAnsi="Times New Roman"/>
          <w:sz w:val="21"/>
        </w:rPr>
        <w:t>思政课部</w:t>
      </w:r>
      <w:r>
        <w:rPr>
          <w:rFonts w:ascii="Times New Roman" w:hAnsi="Times New Roman"/>
          <w:sz w:val="21"/>
        </w:rPr>
        <w:t>和专业系等部门协同组织在校内和校外实施。其中，两个时期包括素质能力再提升阶段（即第7-8学期）、毕业教育和适应社会阶段（第9-10学期）。</w:t>
      </w:r>
    </w:p>
    <w:p>
      <w:pPr>
        <w:spacing w:line="380" w:lineRule="exact"/>
        <w:ind w:firstLine="420"/>
        <w:rPr>
          <w:rFonts w:ascii="Times New Roman" w:hAnsi="Times New Roman"/>
          <w:sz w:val="21"/>
        </w:rPr>
      </w:pPr>
      <w:r>
        <w:rPr>
          <w:rFonts w:ascii="Times New Roman" w:hAnsi="Times New Roman"/>
          <w:sz w:val="21"/>
        </w:rPr>
        <w:t>素质能力再提升阶段（即第7-8学期）主要通过公共基础课、专业课、专业技能训练、技能比赛以及院系专项主题实践活动，帮助学生从中职到高职的角色转换，培养学生通用的“四种素质三种能力”，同时，加强专业学习，培养专业能力，在培养专业能力的同时，注重将思想政治教育融入全过程，注重基本素质能力和专业能力的相互融通，帮助学生的素质能力再提升。</w:t>
      </w:r>
    </w:p>
    <w:p>
      <w:pPr>
        <w:spacing w:line="380" w:lineRule="exact"/>
        <w:ind w:firstLine="420"/>
        <w:rPr>
          <w:rFonts w:ascii="Times New Roman" w:hAnsi="Times New Roman"/>
          <w:sz w:val="21"/>
        </w:rPr>
      </w:pPr>
      <w:r>
        <w:rPr>
          <w:rFonts w:ascii="Times New Roman" w:hAnsi="Times New Roman"/>
          <w:sz w:val="21"/>
        </w:rPr>
        <w:t>毕业教育和适应社会阶段（第9-10学期）主要通过专业课、院系专项主题实践活动、</w:t>
      </w:r>
      <w:r>
        <w:rPr>
          <w:rFonts w:hint="eastAsia" w:ascii="Times New Roman" w:hAnsi="Times New Roman"/>
          <w:sz w:val="21"/>
        </w:rPr>
        <w:t>岗位实习</w:t>
      </w:r>
      <w:r>
        <w:rPr>
          <w:rFonts w:ascii="Times New Roman" w:hAnsi="Times New Roman"/>
          <w:sz w:val="21"/>
        </w:rPr>
        <w:t>或兼职，职前教育培训或专题讲座、职业技能鉴定或竞赛等，引导学生积极搜集就业招聘信息，进行毕业心理与情绪调节，学会制作求职简历和进行应聘面试演练，引导学生积极面对就业，促进大学生从“校园人”向“职业人”和“中国公民”角色的良好转变与适应，为实现更高质量的就业创业和可持续发展奠定基础。</w:t>
      </w:r>
    </w:p>
    <w:p>
      <w:pPr>
        <w:jc w:val="center"/>
        <w:rPr>
          <w:rFonts w:ascii="Times New Roman" w:hAnsi="Times New Roman"/>
          <w:b/>
          <w:sz w:val="21"/>
        </w:rPr>
      </w:pPr>
      <w:r>
        <w:rPr>
          <w:rFonts w:ascii="Times New Roman" w:hAnsi="Times New Roman"/>
          <w:b/>
          <w:sz w:val="21"/>
        </w:rPr>
        <w:t>基本职业素质教育教学与育人活动组织安排表</w:t>
      </w:r>
    </w:p>
    <w:tbl>
      <w:tblPr>
        <w:tblStyle w:val="5"/>
        <w:tblW w:w="8834" w:type="dxa"/>
        <w:tblInd w:w="0" w:type="dxa"/>
        <w:tblLayout w:type="fixed"/>
        <w:tblCellMar>
          <w:top w:w="0" w:type="dxa"/>
          <w:left w:w="0" w:type="dxa"/>
          <w:bottom w:w="0" w:type="dxa"/>
          <w:right w:w="0" w:type="dxa"/>
        </w:tblCellMar>
      </w:tblPr>
      <w:tblGrid>
        <w:gridCol w:w="712"/>
        <w:gridCol w:w="686"/>
        <w:gridCol w:w="954"/>
        <w:gridCol w:w="1620"/>
        <w:gridCol w:w="1620"/>
        <w:gridCol w:w="1620"/>
        <w:gridCol w:w="1622"/>
      </w:tblGrid>
      <w:tr>
        <w:tblPrEx>
          <w:tblCellMar>
            <w:top w:w="0" w:type="dxa"/>
            <w:left w:w="0" w:type="dxa"/>
            <w:bottom w:w="0" w:type="dxa"/>
            <w:right w:w="0" w:type="dxa"/>
          </w:tblCellMar>
        </w:tblPrEx>
        <w:trPr>
          <w:tblHeader/>
        </w:trPr>
        <w:tc>
          <w:tcPr>
            <w:tcW w:w="71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培养阶段</w:t>
            </w:r>
          </w:p>
        </w:tc>
        <w:tc>
          <w:tcPr>
            <w:tcW w:w="686"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实施</w:t>
            </w:r>
          </w:p>
          <w:p>
            <w:pPr>
              <w:spacing w:line="240" w:lineRule="exact"/>
              <w:jc w:val="center"/>
              <w:rPr>
                <w:rFonts w:ascii="Times New Roman" w:hAnsi="Times New Roman"/>
                <w:sz w:val="18"/>
                <w:szCs w:val="18"/>
              </w:rPr>
            </w:pPr>
            <w:r>
              <w:rPr>
                <w:rFonts w:ascii="Times New Roman" w:hAnsi="Times New Roman"/>
                <w:sz w:val="18"/>
                <w:szCs w:val="18"/>
              </w:rPr>
              <w:t>学期</w:t>
            </w:r>
          </w:p>
        </w:tc>
        <w:tc>
          <w:tcPr>
            <w:tcW w:w="954"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培养与提升内容</w:t>
            </w:r>
          </w:p>
        </w:tc>
        <w:tc>
          <w:tcPr>
            <w:tcW w:w="6482"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组织实施方式与部门</w:t>
            </w:r>
          </w:p>
        </w:tc>
      </w:tr>
      <w:tr>
        <w:tblPrEx>
          <w:tblCellMar>
            <w:top w:w="0" w:type="dxa"/>
            <w:left w:w="0" w:type="dxa"/>
            <w:bottom w:w="0" w:type="dxa"/>
            <w:right w:w="0" w:type="dxa"/>
          </w:tblCellMar>
        </w:tblPrEx>
        <w:trPr>
          <w:tblHeader/>
        </w:trPr>
        <w:tc>
          <w:tcPr>
            <w:tcW w:w="71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p>
        </w:tc>
        <w:tc>
          <w:tcPr>
            <w:tcW w:w="68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p>
        </w:tc>
        <w:tc>
          <w:tcPr>
            <w:tcW w:w="95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课程教学</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实施部门</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实践育人</w:t>
            </w:r>
          </w:p>
        </w:tc>
        <w:tc>
          <w:tcPr>
            <w:tcW w:w="1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实施部门</w:t>
            </w:r>
          </w:p>
        </w:tc>
      </w:tr>
      <w:tr>
        <w:tblPrEx>
          <w:tblCellMar>
            <w:top w:w="0" w:type="dxa"/>
            <w:left w:w="0" w:type="dxa"/>
            <w:bottom w:w="0" w:type="dxa"/>
            <w:right w:w="0" w:type="dxa"/>
          </w:tblCellMar>
        </w:tblPrEx>
        <w:tc>
          <w:tcPr>
            <w:tcW w:w="71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素质能力再提升阶段</w:t>
            </w:r>
          </w:p>
        </w:tc>
        <w:tc>
          <w:tcPr>
            <w:tcW w:w="686"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第7-8学期</w:t>
            </w:r>
          </w:p>
          <w:p>
            <w:pPr>
              <w:spacing w:line="240" w:lineRule="exact"/>
              <w:jc w:val="center"/>
              <w:rPr>
                <w:rFonts w:ascii="Times New Roman" w:hAnsi="Times New Roman"/>
                <w:sz w:val="18"/>
                <w:szCs w:val="18"/>
              </w:rPr>
            </w:pPr>
          </w:p>
        </w:tc>
        <w:tc>
          <w:tcPr>
            <w:tcW w:w="9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思想政治素质</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思想道德与法</w:t>
            </w:r>
            <w:r>
              <w:rPr>
                <w:rFonts w:hint="eastAsia" w:ascii="Times New Roman" w:hAnsi="Times New Roman"/>
                <w:sz w:val="18"/>
                <w:szCs w:val="18"/>
              </w:rPr>
              <w:t>治</w:t>
            </w:r>
            <w:r>
              <w:rPr>
                <w:rFonts w:ascii="Times New Roman" w:hAnsi="Times New Roman"/>
                <w:sz w:val="18"/>
                <w:szCs w:val="18"/>
              </w:rPr>
              <w:t>、毛泽东思想与中国特色社会主义理论体系概论、</w:t>
            </w:r>
            <w:r>
              <w:rPr>
                <w:rFonts w:hint="eastAsia" w:ascii="Times New Roman" w:hAnsi="Times New Roman"/>
                <w:sz w:val="18"/>
                <w:szCs w:val="18"/>
              </w:rPr>
              <w:t>习近平新时代中国特色社会主义思想概论、红色文化、</w:t>
            </w:r>
            <w:r>
              <w:rPr>
                <w:rFonts w:ascii="Times New Roman" w:hAnsi="Times New Roman"/>
                <w:sz w:val="18"/>
                <w:szCs w:val="18"/>
              </w:rPr>
              <w:t>形势与政策</w:t>
            </w:r>
            <w:r>
              <w:rPr>
                <w:rFonts w:hint="eastAsia" w:ascii="Times New Roman" w:hAnsi="Times New Roman"/>
                <w:sz w:val="18"/>
                <w:szCs w:val="18"/>
              </w:rPr>
              <w:t>、五粮</w:t>
            </w:r>
            <w:r>
              <w:rPr>
                <w:rFonts w:ascii="Times New Roman" w:hAnsi="Times New Roman"/>
                <w:sz w:val="18"/>
                <w:szCs w:val="18"/>
              </w:rPr>
              <w:t>文化育人学思践悟</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思政</w:t>
            </w:r>
            <w:r>
              <w:rPr>
                <w:rFonts w:hint="eastAsia" w:ascii="Times New Roman" w:hAnsi="Times New Roman"/>
                <w:sz w:val="18"/>
                <w:szCs w:val="18"/>
              </w:rPr>
              <w:t>课</w:t>
            </w:r>
            <w:r>
              <w:rPr>
                <w:rFonts w:ascii="Times New Roman" w:hAnsi="Times New Roman"/>
                <w:sz w:val="18"/>
                <w:szCs w:val="18"/>
              </w:rPr>
              <w:t>部、公共课部</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重大节点纪念主题活动、升旗仪式、学生军训教官的选拔与培养</w:t>
            </w:r>
          </w:p>
        </w:tc>
        <w:tc>
          <w:tcPr>
            <w:tcW w:w="1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hint="eastAsia" w:ascii="Times New Roman" w:hAnsi="Times New Roman"/>
                <w:sz w:val="18"/>
                <w:szCs w:val="18"/>
              </w:rPr>
              <w:t>党委</w:t>
            </w:r>
            <w:r>
              <w:rPr>
                <w:rFonts w:ascii="Times New Roman" w:hAnsi="Times New Roman"/>
                <w:sz w:val="18"/>
                <w:szCs w:val="18"/>
              </w:rPr>
              <w:t>宣传部、学工处·武装部</w:t>
            </w:r>
            <w:r>
              <w:rPr>
                <w:rFonts w:hint="eastAsia" w:ascii="Times New Roman" w:hAnsi="Times New Roman"/>
                <w:sz w:val="18"/>
                <w:szCs w:val="18"/>
              </w:rPr>
              <w:t>、</w:t>
            </w:r>
            <w:r>
              <w:rPr>
                <w:rFonts w:ascii="Times New Roman" w:hAnsi="Times New Roman"/>
                <w:sz w:val="18"/>
                <w:szCs w:val="18"/>
              </w:rPr>
              <w:t>团委、专业系</w:t>
            </w:r>
          </w:p>
        </w:tc>
      </w:tr>
      <w:tr>
        <w:tblPrEx>
          <w:tblCellMar>
            <w:top w:w="0" w:type="dxa"/>
            <w:left w:w="0" w:type="dxa"/>
            <w:bottom w:w="0" w:type="dxa"/>
            <w:right w:w="0" w:type="dxa"/>
          </w:tblCellMar>
        </w:tblPrEx>
        <w:tc>
          <w:tcPr>
            <w:tcW w:w="71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p>
        </w:tc>
        <w:tc>
          <w:tcPr>
            <w:tcW w:w="68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p>
        </w:tc>
        <w:tc>
          <w:tcPr>
            <w:tcW w:w="9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身心健康</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体育与健康、大学生心理健康</w:t>
            </w:r>
            <w:r>
              <w:rPr>
                <w:rFonts w:hint="eastAsia" w:ascii="Times New Roman" w:hAnsi="Times New Roman"/>
                <w:sz w:val="18"/>
                <w:szCs w:val="18"/>
              </w:rPr>
              <w:t>教育</w:t>
            </w:r>
            <w:r>
              <w:rPr>
                <w:rFonts w:ascii="Times New Roman" w:hAnsi="Times New Roman"/>
                <w:sz w:val="18"/>
                <w:szCs w:val="18"/>
              </w:rPr>
              <w:t>、</w:t>
            </w:r>
            <w:r>
              <w:rPr>
                <w:rFonts w:hint="eastAsia" w:ascii="Times New Roman" w:hAnsi="Times New Roman"/>
                <w:sz w:val="18"/>
                <w:szCs w:val="18"/>
              </w:rPr>
              <w:t>大学生健康教育、大学生安全</w:t>
            </w:r>
            <w:r>
              <w:rPr>
                <w:rFonts w:ascii="Times New Roman" w:hAnsi="Times New Roman"/>
                <w:sz w:val="18"/>
                <w:szCs w:val="18"/>
              </w:rPr>
              <w:t>教育</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思政</w:t>
            </w:r>
            <w:r>
              <w:rPr>
                <w:rFonts w:hint="eastAsia" w:ascii="Times New Roman" w:hAnsi="Times New Roman"/>
                <w:sz w:val="18"/>
                <w:szCs w:val="18"/>
              </w:rPr>
              <w:t>课</w:t>
            </w:r>
            <w:r>
              <w:rPr>
                <w:rFonts w:ascii="Times New Roman" w:hAnsi="Times New Roman"/>
                <w:sz w:val="18"/>
                <w:szCs w:val="18"/>
              </w:rPr>
              <w:t>部、公共课部</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心理健康情况筛查、心理情景剧、心理健康讲座、运动会、体育社团、运动队、晨跑活动</w:t>
            </w:r>
          </w:p>
        </w:tc>
        <w:tc>
          <w:tcPr>
            <w:tcW w:w="1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学工处·武装部</w:t>
            </w:r>
            <w:r>
              <w:rPr>
                <w:rFonts w:hint="eastAsia" w:ascii="Times New Roman" w:hAnsi="Times New Roman"/>
                <w:sz w:val="18"/>
                <w:szCs w:val="18"/>
              </w:rPr>
              <w:t>、</w:t>
            </w:r>
            <w:r>
              <w:rPr>
                <w:rFonts w:ascii="Times New Roman" w:hAnsi="Times New Roman"/>
                <w:sz w:val="18"/>
                <w:szCs w:val="18"/>
              </w:rPr>
              <w:t>团委、公共课部、</w:t>
            </w:r>
            <w:r>
              <w:rPr>
                <w:rFonts w:hint="eastAsia" w:ascii="Times New Roman" w:hAnsi="Times New Roman"/>
                <w:sz w:val="18"/>
                <w:szCs w:val="18"/>
              </w:rPr>
              <w:t>思政课部</w:t>
            </w:r>
            <w:r>
              <w:rPr>
                <w:rFonts w:ascii="Times New Roman" w:hAnsi="Times New Roman"/>
                <w:sz w:val="18"/>
                <w:szCs w:val="18"/>
              </w:rPr>
              <w:t>、专业系</w:t>
            </w:r>
          </w:p>
        </w:tc>
      </w:tr>
      <w:tr>
        <w:tblPrEx>
          <w:tblCellMar>
            <w:top w:w="0" w:type="dxa"/>
            <w:left w:w="0" w:type="dxa"/>
            <w:bottom w:w="0" w:type="dxa"/>
            <w:right w:w="0" w:type="dxa"/>
          </w:tblCellMar>
        </w:tblPrEx>
        <w:trPr>
          <w:trHeight w:val="60" w:hRule="atLeast"/>
        </w:trPr>
        <w:tc>
          <w:tcPr>
            <w:tcW w:w="71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p>
        </w:tc>
        <w:tc>
          <w:tcPr>
            <w:tcW w:w="68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p>
        </w:tc>
        <w:tc>
          <w:tcPr>
            <w:tcW w:w="9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文化素质</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实用大学语文、综合英语</w:t>
            </w:r>
            <w:r>
              <w:rPr>
                <w:rFonts w:hint="eastAsia" w:ascii="Times New Roman" w:hAnsi="Times New Roman"/>
                <w:sz w:val="18"/>
                <w:szCs w:val="18"/>
              </w:rPr>
              <w:t>、红色文化、公共选修课等</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思政</w:t>
            </w:r>
            <w:r>
              <w:rPr>
                <w:rFonts w:hint="eastAsia" w:ascii="Times New Roman" w:hAnsi="Times New Roman"/>
                <w:sz w:val="18"/>
                <w:szCs w:val="18"/>
              </w:rPr>
              <w:t>课</w:t>
            </w:r>
            <w:r>
              <w:rPr>
                <w:rFonts w:ascii="Times New Roman" w:hAnsi="Times New Roman"/>
                <w:sz w:val="18"/>
                <w:szCs w:val="18"/>
              </w:rPr>
              <w:t>部、公共课部</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演讲比赛、摄影比赛</w:t>
            </w:r>
          </w:p>
        </w:tc>
        <w:tc>
          <w:tcPr>
            <w:tcW w:w="1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hint="eastAsia" w:ascii="Times New Roman" w:hAnsi="Times New Roman"/>
                <w:sz w:val="18"/>
                <w:szCs w:val="18"/>
              </w:rPr>
              <w:t>党委</w:t>
            </w:r>
            <w:r>
              <w:rPr>
                <w:rFonts w:ascii="Times New Roman" w:hAnsi="Times New Roman"/>
                <w:sz w:val="18"/>
                <w:szCs w:val="18"/>
              </w:rPr>
              <w:t>宣传部、学工处·武装部</w:t>
            </w:r>
            <w:r>
              <w:rPr>
                <w:rFonts w:hint="eastAsia" w:ascii="Times New Roman" w:hAnsi="Times New Roman"/>
                <w:sz w:val="18"/>
                <w:szCs w:val="18"/>
              </w:rPr>
              <w:t>、</w:t>
            </w:r>
            <w:r>
              <w:rPr>
                <w:rFonts w:ascii="Times New Roman" w:hAnsi="Times New Roman"/>
                <w:sz w:val="18"/>
                <w:szCs w:val="18"/>
              </w:rPr>
              <w:t>团委、公共课部、专业系</w:t>
            </w:r>
          </w:p>
        </w:tc>
      </w:tr>
      <w:tr>
        <w:tblPrEx>
          <w:tblCellMar>
            <w:top w:w="0" w:type="dxa"/>
            <w:left w:w="0" w:type="dxa"/>
            <w:bottom w:w="0" w:type="dxa"/>
            <w:right w:w="0" w:type="dxa"/>
          </w:tblCellMar>
        </w:tblPrEx>
        <w:trPr>
          <w:trHeight w:val="451" w:hRule="atLeast"/>
        </w:trPr>
        <w:tc>
          <w:tcPr>
            <w:tcW w:w="71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p>
        </w:tc>
        <w:tc>
          <w:tcPr>
            <w:tcW w:w="68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p>
        </w:tc>
        <w:tc>
          <w:tcPr>
            <w:tcW w:w="9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职业素质</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思想道德</w:t>
            </w:r>
            <w:r>
              <w:rPr>
                <w:rFonts w:hint="eastAsia" w:ascii="Times New Roman" w:hAnsi="Times New Roman"/>
                <w:sz w:val="18"/>
                <w:szCs w:val="18"/>
              </w:rPr>
              <w:t>与法治</w:t>
            </w:r>
            <w:r>
              <w:rPr>
                <w:rFonts w:ascii="Times New Roman" w:hAnsi="Times New Roman"/>
                <w:sz w:val="18"/>
                <w:szCs w:val="18"/>
              </w:rPr>
              <w:t>、大学生创新创业基础、职业</w:t>
            </w:r>
            <w:r>
              <w:rPr>
                <w:rFonts w:hint="eastAsia" w:ascii="Times New Roman" w:hAnsi="Times New Roman"/>
                <w:sz w:val="18"/>
                <w:szCs w:val="18"/>
              </w:rPr>
              <w:t>生涯规划</w:t>
            </w:r>
            <w:r>
              <w:rPr>
                <w:rFonts w:ascii="Times New Roman" w:hAnsi="Times New Roman"/>
                <w:sz w:val="18"/>
                <w:szCs w:val="18"/>
              </w:rPr>
              <w:t>、大学生就业指导</w:t>
            </w:r>
            <w:r>
              <w:rPr>
                <w:rFonts w:hint="eastAsia" w:ascii="Times New Roman" w:hAnsi="Times New Roman"/>
                <w:sz w:val="18"/>
                <w:szCs w:val="18"/>
              </w:rPr>
              <w:t>等</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思政</w:t>
            </w:r>
            <w:r>
              <w:rPr>
                <w:rFonts w:hint="eastAsia" w:ascii="Times New Roman" w:hAnsi="Times New Roman"/>
                <w:sz w:val="18"/>
                <w:szCs w:val="18"/>
              </w:rPr>
              <w:t>课</w:t>
            </w:r>
            <w:r>
              <w:rPr>
                <w:rFonts w:ascii="Times New Roman" w:hAnsi="Times New Roman"/>
                <w:sz w:val="18"/>
                <w:szCs w:val="18"/>
              </w:rPr>
              <w:t>部、公共课部</w:t>
            </w:r>
            <w:r>
              <w:rPr>
                <w:rFonts w:hint="eastAsia" w:ascii="Times New Roman" w:hAnsi="Times New Roman"/>
                <w:sz w:val="18"/>
                <w:szCs w:val="18"/>
              </w:rPr>
              <w:t>、就业</w:t>
            </w:r>
            <w:r>
              <w:rPr>
                <w:rFonts w:ascii="Times New Roman" w:hAnsi="Times New Roman"/>
                <w:sz w:val="18"/>
                <w:szCs w:val="18"/>
              </w:rPr>
              <w:t>创业学院</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互联网+创业大赛、通用职业技能大赛</w:t>
            </w:r>
          </w:p>
        </w:tc>
        <w:tc>
          <w:tcPr>
            <w:tcW w:w="1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hint="eastAsia" w:ascii="Times New Roman" w:hAnsi="Times New Roman"/>
                <w:sz w:val="18"/>
                <w:szCs w:val="18"/>
              </w:rPr>
              <w:t>教务处</w:t>
            </w:r>
            <w:r>
              <w:rPr>
                <w:rFonts w:ascii="Times New Roman" w:hAnsi="Times New Roman"/>
                <w:sz w:val="18"/>
                <w:szCs w:val="18"/>
              </w:rPr>
              <w:t>、学工处·武装部</w:t>
            </w:r>
            <w:r>
              <w:rPr>
                <w:rFonts w:hint="eastAsia" w:ascii="Times New Roman" w:hAnsi="Times New Roman"/>
                <w:sz w:val="18"/>
                <w:szCs w:val="18"/>
              </w:rPr>
              <w:t>、</w:t>
            </w:r>
            <w:r>
              <w:rPr>
                <w:rFonts w:ascii="Times New Roman" w:hAnsi="Times New Roman"/>
                <w:sz w:val="18"/>
                <w:szCs w:val="18"/>
              </w:rPr>
              <w:t>团委、公共课部、专业系</w:t>
            </w:r>
            <w:r>
              <w:rPr>
                <w:rFonts w:hint="eastAsia" w:ascii="Times New Roman" w:hAnsi="Times New Roman"/>
                <w:sz w:val="18"/>
                <w:szCs w:val="18"/>
              </w:rPr>
              <w:t>、就业</w:t>
            </w:r>
            <w:r>
              <w:rPr>
                <w:rFonts w:ascii="Times New Roman" w:hAnsi="Times New Roman"/>
                <w:sz w:val="18"/>
                <w:szCs w:val="18"/>
              </w:rPr>
              <w:t>创业学院</w:t>
            </w:r>
          </w:p>
        </w:tc>
      </w:tr>
      <w:tr>
        <w:tblPrEx>
          <w:tblCellMar>
            <w:top w:w="0" w:type="dxa"/>
            <w:left w:w="0" w:type="dxa"/>
            <w:bottom w:w="0" w:type="dxa"/>
            <w:right w:w="0" w:type="dxa"/>
          </w:tblCellMar>
        </w:tblPrEx>
        <w:trPr>
          <w:trHeight w:val="1125" w:hRule="atLeast"/>
        </w:trPr>
        <w:tc>
          <w:tcPr>
            <w:tcW w:w="71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p>
        </w:tc>
        <w:tc>
          <w:tcPr>
            <w:tcW w:w="68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p>
        </w:tc>
        <w:tc>
          <w:tcPr>
            <w:tcW w:w="9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基本通用能力</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入学适应与职业规划、实用大学语文、综合英语等</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公共课部</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英语角、数学建模社、有关社团、新生报到、迎新宣传活动</w:t>
            </w:r>
          </w:p>
        </w:tc>
        <w:tc>
          <w:tcPr>
            <w:tcW w:w="1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学工处</w:t>
            </w:r>
            <w:r>
              <w:rPr>
                <w:rFonts w:hint="eastAsia" w:ascii="Times New Roman" w:hAnsi="Times New Roman"/>
                <w:sz w:val="18"/>
                <w:szCs w:val="18"/>
              </w:rPr>
              <w:t>、</w:t>
            </w:r>
            <w:r>
              <w:rPr>
                <w:rFonts w:ascii="Times New Roman" w:hAnsi="Times New Roman"/>
                <w:sz w:val="18"/>
                <w:szCs w:val="18"/>
              </w:rPr>
              <w:t>团委、财务处、公共课部、专业系</w:t>
            </w:r>
          </w:p>
        </w:tc>
      </w:tr>
      <w:tr>
        <w:tblPrEx>
          <w:tblCellMar>
            <w:top w:w="0" w:type="dxa"/>
            <w:left w:w="0" w:type="dxa"/>
            <w:bottom w:w="0" w:type="dxa"/>
            <w:right w:w="0" w:type="dxa"/>
          </w:tblCellMar>
        </w:tblPrEx>
        <w:trPr>
          <w:trHeight w:val="557" w:hRule="atLeast"/>
        </w:trPr>
        <w:tc>
          <w:tcPr>
            <w:tcW w:w="71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p>
        </w:tc>
        <w:tc>
          <w:tcPr>
            <w:tcW w:w="68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p>
        </w:tc>
        <w:tc>
          <w:tcPr>
            <w:tcW w:w="9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关键社会能力</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hint="eastAsia" w:ascii="Times New Roman" w:hAnsi="Times New Roman"/>
                <w:sz w:val="18"/>
                <w:szCs w:val="18"/>
              </w:rPr>
              <w:t>职业生涯规划</w:t>
            </w:r>
            <w:r>
              <w:rPr>
                <w:rFonts w:ascii="Times New Roman" w:hAnsi="Times New Roman"/>
                <w:sz w:val="18"/>
                <w:szCs w:val="18"/>
              </w:rPr>
              <w:t>、实用大学语文、综合英语</w:t>
            </w:r>
            <w:r>
              <w:rPr>
                <w:rFonts w:hint="eastAsia" w:ascii="Times New Roman" w:hAnsi="Times New Roman"/>
                <w:sz w:val="18"/>
                <w:szCs w:val="18"/>
              </w:rPr>
              <w:t>等</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公共课部</w:t>
            </w:r>
            <w:r>
              <w:rPr>
                <w:rFonts w:hint="eastAsia" w:ascii="Times New Roman" w:hAnsi="Times New Roman"/>
                <w:sz w:val="18"/>
                <w:szCs w:val="18"/>
              </w:rPr>
              <w:t>、就业</w:t>
            </w:r>
            <w:r>
              <w:rPr>
                <w:rFonts w:ascii="Times New Roman" w:hAnsi="Times New Roman"/>
                <w:sz w:val="18"/>
                <w:szCs w:val="18"/>
              </w:rPr>
              <w:t>创业学院</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综治安全专题教育活动、世界粮食、世界读书日、劳动周等活动</w:t>
            </w:r>
          </w:p>
        </w:tc>
        <w:tc>
          <w:tcPr>
            <w:tcW w:w="1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学工处·武装部</w:t>
            </w:r>
            <w:r>
              <w:rPr>
                <w:rFonts w:hint="eastAsia" w:ascii="Times New Roman" w:hAnsi="Times New Roman"/>
                <w:sz w:val="18"/>
                <w:szCs w:val="18"/>
              </w:rPr>
              <w:t>、</w:t>
            </w:r>
            <w:r>
              <w:rPr>
                <w:rFonts w:ascii="Times New Roman" w:hAnsi="Times New Roman"/>
                <w:sz w:val="18"/>
                <w:szCs w:val="18"/>
              </w:rPr>
              <w:t>团委、党办、保卫处、总务处、专业系</w:t>
            </w:r>
          </w:p>
        </w:tc>
      </w:tr>
      <w:tr>
        <w:tblPrEx>
          <w:tblCellMar>
            <w:top w:w="0" w:type="dxa"/>
            <w:left w:w="0" w:type="dxa"/>
            <w:bottom w:w="0" w:type="dxa"/>
            <w:right w:w="0" w:type="dxa"/>
          </w:tblCellMar>
        </w:tblPrEx>
        <w:tc>
          <w:tcPr>
            <w:tcW w:w="71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p>
        </w:tc>
        <w:tc>
          <w:tcPr>
            <w:tcW w:w="68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p>
        </w:tc>
        <w:tc>
          <w:tcPr>
            <w:tcW w:w="9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创新创业能力</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hint="eastAsia" w:ascii="Times New Roman" w:hAnsi="Times New Roman"/>
                <w:sz w:val="18"/>
                <w:szCs w:val="18"/>
              </w:rPr>
              <w:t>大学生</w:t>
            </w:r>
            <w:r>
              <w:rPr>
                <w:rFonts w:ascii="Times New Roman" w:hAnsi="Times New Roman"/>
                <w:sz w:val="18"/>
                <w:szCs w:val="18"/>
              </w:rPr>
              <w:t>创新创业基础、</w:t>
            </w:r>
            <w:r>
              <w:rPr>
                <w:rFonts w:hint="eastAsia" w:ascii="Times New Roman" w:hAnsi="Times New Roman"/>
                <w:sz w:val="18"/>
                <w:szCs w:val="18"/>
              </w:rPr>
              <w:t>大学生就业指导等</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公共课部</w:t>
            </w:r>
            <w:r>
              <w:rPr>
                <w:rFonts w:hint="eastAsia" w:ascii="Times New Roman" w:hAnsi="Times New Roman"/>
                <w:sz w:val="18"/>
                <w:szCs w:val="18"/>
              </w:rPr>
              <w:t>、就业</w:t>
            </w:r>
            <w:r>
              <w:rPr>
                <w:rFonts w:ascii="Times New Roman" w:hAnsi="Times New Roman"/>
                <w:sz w:val="18"/>
                <w:szCs w:val="18"/>
              </w:rPr>
              <w:t>创业学院</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创客空间、创业实践</w:t>
            </w:r>
          </w:p>
        </w:tc>
        <w:tc>
          <w:tcPr>
            <w:tcW w:w="1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hint="eastAsia" w:ascii="Times New Roman" w:hAnsi="Times New Roman"/>
                <w:sz w:val="18"/>
                <w:szCs w:val="18"/>
              </w:rPr>
              <w:t>产学研培发展</w:t>
            </w:r>
            <w:r>
              <w:rPr>
                <w:rFonts w:ascii="Times New Roman" w:hAnsi="Times New Roman"/>
                <w:sz w:val="18"/>
                <w:szCs w:val="18"/>
              </w:rPr>
              <w:t>中心、学工处</w:t>
            </w:r>
            <w:r>
              <w:rPr>
                <w:rFonts w:hint="eastAsia" w:ascii="Times New Roman" w:hAnsi="Times New Roman"/>
                <w:sz w:val="18"/>
                <w:szCs w:val="18"/>
              </w:rPr>
              <w:t>、</w:t>
            </w:r>
            <w:r>
              <w:rPr>
                <w:rFonts w:ascii="Times New Roman" w:hAnsi="Times New Roman"/>
                <w:sz w:val="18"/>
                <w:szCs w:val="18"/>
              </w:rPr>
              <w:t>团委、</w:t>
            </w:r>
            <w:r>
              <w:rPr>
                <w:rFonts w:hint="eastAsia" w:ascii="Times New Roman" w:hAnsi="Times New Roman"/>
                <w:sz w:val="18"/>
                <w:szCs w:val="18"/>
              </w:rPr>
              <w:t>就业创业</w:t>
            </w:r>
            <w:r>
              <w:rPr>
                <w:rFonts w:ascii="Times New Roman" w:hAnsi="Times New Roman"/>
                <w:sz w:val="18"/>
                <w:szCs w:val="18"/>
              </w:rPr>
              <w:t>学院、专业系</w:t>
            </w:r>
          </w:p>
        </w:tc>
      </w:tr>
      <w:tr>
        <w:tblPrEx>
          <w:tblCellMar>
            <w:top w:w="0" w:type="dxa"/>
            <w:left w:w="0" w:type="dxa"/>
            <w:bottom w:w="0" w:type="dxa"/>
            <w:right w:w="0" w:type="dxa"/>
          </w:tblCellMar>
        </w:tblPrEx>
        <w:trPr>
          <w:trHeight w:val="770" w:hRule="atLeast"/>
        </w:trPr>
        <w:tc>
          <w:tcPr>
            <w:tcW w:w="71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毕业教育和适应社会阶段</w:t>
            </w:r>
          </w:p>
        </w:tc>
        <w:tc>
          <w:tcPr>
            <w:tcW w:w="686"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第9-10学期</w:t>
            </w:r>
          </w:p>
          <w:p>
            <w:pPr>
              <w:spacing w:line="240" w:lineRule="exact"/>
              <w:jc w:val="center"/>
              <w:rPr>
                <w:rFonts w:ascii="Times New Roman" w:hAnsi="Times New Roman"/>
                <w:sz w:val="18"/>
                <w:szCs w:val="18"/>
              </w:rPr>
            </w:pPr>
          </w:p>
        </w:tc>
        <w:tc>
          <w:tcPr>
            <w:tcW w:w="9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思想政治素质</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形势与政策专题讲座</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hint="eastAsia" w:ascii="Times New Roman" w:hAnsi="Times New Roman"/>
                <w:sz w:val="18"/>
                <w:szCs w:val="18"/>
              </w:rPr>
              <w:t>党委</w:t>
            </w:r>
            <w:r>
              <w:rPr>
                <w:rFonts w:ascii="Times New Roman" w:hAnsi="Times New Roman"/>
                <w:sz w:val="18"/>
                <w:szCs w:val="18"/>
              </w:rPr>
              <w:t>宣传部、</w:t>
            </w:r>
            <w:r>
              <w:rPr>
                <w:rFonts w:hint="eastAsia" w:ascii="Times New Roman" w:hAnsi="Times New Roman"/>
                <w:sz w:val="18"/>
                <w:szCs w:val="18"/>
              </w:rPr>
              <w:t>思政课部</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升旗仪式、大学生应征入伍宣传教育活动、感恩教育</w:t>
            </w:r>
          </w:p>
        </w:tc>
        <w:tc>
          <w:tcPr>
            <w:tcW w:w="1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学工处</w:t>
            </w:r>
            <w:r>
              <w:rPr>
                <w:rFonts w:hint="eastAsia" w:ascii="Times New Roman" w:hAnsi="Times New Roman"/>
                <w:sz w:val="18"/>
                <w:szCs w:val="18"/>
              </w:rPr>
              <w:t>、</w:t>
            </w:r>
            <w:r>
              <w:rPr>
                <w:rFonts w:ascii="Times New Roman" w:hAnsi="Times New Roman"/>
                <w:sz w:val="18"/>
                <w:szCs w:val="18"/>
              </w:rPr>
              <w:t>团委</w:t>
            </w:r>
            <w:r>
              <w:rPr>
                <w:rFonts w:hint="eastAsia" w:ascii="Times New Roman" w:hAnsi="Times New Roman"/>
                <w:sz w:val="18"/>
                <w:szCs w:val="18"/>
              </w:rPr>
              <w:t>、党办、党委宣传部</w:t>
            </w:r>
            <w:r>
              <w:rPr>
                <w:rFonts w:ascii="Times New Roman" w:hAnsi="Times New Roman"/>
                <w:sz w:val="18"/>
                <w:szCs w:val="18"/>
              </w:rPr>
              <w:t>、教务处、专业系</w:t>
            </w:r>
          </w:p>
        </w:tc>
      </w:tr>
      <w:tr>
        <w:tblPrEx>
          <w:tblCellMar>
            <w:top w:w="0" w:type="dxa"/>
            <w:left w:w="0" w:type="dxa"/>
            <w:bottom w:w="0" w:type="dxa"/>
            <w:right w:w="0" w:type="dxa"/>
          </w:tblCellMar>
        </w:tblPrEx>
        <w:tc>
          <w:tcPr>
            <w:tcW w:w="71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p>
        </w:tc>
        <w:tc>
          <w:tcPr>
            <w:tcW w:w="68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p>
        </w:tc>
        <w:tc>
          <w:tcPr>
            <w:tcW w:w="9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身心健康</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大学生健康教育</w:t>
            </w:r>
            <w:r>
              <w:rPr>
                <w:rFonts w:hint="eastAsia" w:ascii="Times New Roman" w:hAnsi="Times New Roman"/>
                <w:sz w:val="18"/>
                <w:szCs w:val="18"/>
              </w:rPr>
              <w:t>、</w:t>
            </w:r>
            <w:r>
              <w:rPr>
                <w:rFonts w:ascii="Times New Roman" w:hAnsi="Times New Roman"/>
                <w:sz w:val="18"/>
                <w:szCs w:val="18"/>
              </w:rPr>
              <w:t>毕业生心理健康讲座</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hint="eastAsia" w:ascii="Times New Roman" w:hAnsi="Times New Roman"/>
                <w:sz w:val="18"/>
                <w:szCs w:val="18"/>
              </w:rPr>
              <w:t>公共课部</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运动会、体育社团、运动队</w:t>
            </w:r>
          </w:p>
        </w:tc>
        <w:tc>
          <w:tcPr>
            <w:tcW w:w="1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学工处</w:t>
            </w:r>
            <w:r>
              <w:rPr>
                <w:rFonts w:hint="eastAsia" w:ascii="Times New Roman" w:hAnsi="Times New Roman"/>
                <w:sz w:val="18"/>
                <w:szCs w:val="18"/>
              </w:rPr>
              <w:t>、</w:t>
            </w:r>
            <w:r>
              <w:rPr>
                <w:rFonts w:ascii="Times New Roman" w:hAnsi="Times New Roman"/>
                <w:sz w:val="18"/>
                <w:szCs w:val="18"/>
              </w:rPr>
              <w:t>团委</w:t>
            </w:r>
            <w:r>
              <w:rPr>
                <w:rFonts w:hint="eastAsia" w:ascii="Times New Roman" w:hAnsi="Times New Roman"/>
                <w:sz w:val="18"/>
                <w:szCs w:val="18"/>
              </w:rPr>
              <w:t>、党办、党委宣传部</w:t>
            </w:r>
            <w:r>
              <w:rPr>
                <w:rFonts w:ascii="Times New Roman" w:hAnsi="Times New Roman"/>
                <w:sz w:val="18"/>
                <w:szCs w:val="18"/>
              </w:rPr>
              <w:t>、</w:t>
            </w:r>
            <w:r>
              <w:rPr>
                <w:rFonts w:hint="eastAsia" w:ascii="Times New Roman" w:hAnsi="Times New Roman"/>
                <w:sz w:val="18"/>
                <w:szCs w:val="18"/>
              </w:rPr>
              <w:t>安全</w:t>
            </w:r>
            <w:r>
              <w:rPr>
                <w:rFonts w:ascii="Times New Roman" w:hAnsi="Times New Roman"/>
                <w:sz w:val="18"/>
                <w:szCs w:val="18"/>
              </w:rPr>
              <w:t>保卫处、</w:t>
            </w:r>
            <w:r>
              <w:rPr>
                <w:rFonts w:hint="eastAsia" w:ascii="Times New Roman" w:hAnsi="Times New Roman"/>
                <w:sz w:val="18"/>
                <w:szCs w:val="18"/>
              </w:rPr>
              <w:t>思政课部</w:t>
            </w:r>
            <w:r>
              <w:rPr>
                <w:rFonts w:ascii="Times New Roman" w:hAnsi="Times New Roman"/>
                <w:sz w:val="18"/>
                <w:szCs w:val="18"/>
              </w:rPr>
              <w:t>、公共课部、专业系</w:t>
            </w:r>
          </w:p>
        </w:tc>
      </w:tr>
      <w:tr>
        <w:tblPrEx>
          <w:tblCellMar>
            <w:top w:w="0" w:type="dxa"/>
            <w:left w:w="0" w:type="dxa"/>
            <w:bottom w:w="0" w:type="dxa"/>
            <w:right w:w="0" w:type="dxa"/>
          </w:tblCellMar>
        </w:tblPrEx>
        <w:tc>
          <w:tcPr>
            <w:tcW w:w="71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p>
        </w:tc>
        <w:tc>
          <w:tcPr>
            <w:tcW w:w="68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p>
        </w:tc>
        <w:tc>
          <w:tcPr>
            <w:tcW w:w="9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文化素质</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学生社团</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专业系</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策划方案</w:t>
            </w:r>
          </w:p>
        </w:tc>
        <w:tc>
          <w:tcPr>
            <w:tcW w:w="1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学工处</w:t>
            </w:r>
            <w:r>
              <w:rPr>
                <w:rFonts w:hint="eastAsia" w:ascii="Times New Roman" w:hAnsi="Times New Roman"/>
                <w:sz w:val="18"/>
                <w:szCs w:val="18"/>
              </w:rPr>
              <w:t>、</w:t>
            </w:r>
            <w:r>
              <w:rPr>
                <w:rFonts w:ascii="Times New Roman" w:hAnsi="Times New Roman"/>
                <w:sz w:val="18"/>
                <w:szCs w:val="18"/>
              </w:rPr>
              <w:t>团委、专业系</w:t>
            </w:r>
          </w:p>
        </w:tc>
      </w:tr>
      <w:tr>
        <w:tblPrEx>
          <w:tblCellMar>
            <w:top w:w="0" w:type="dxa"/>
            <w:left w:w="0" w:type="dxa"/>
            <w:bottom w:w="0" w:type="dxa"/>
            <w:right w:w="0" w:type="dxa"/>
          </w:tblCellMar>
        </w:tblPrEx>
        <w:tc>
          <w:tcPr>
            <w:tcW w:w="71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p>
        </w:tc>
        <w:tc>
          <w:tcPr>
            <w:tcW w:w="68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p>
        </w:tc>
        <w:tc>
          <w:tcPr>
            <w:tcW w:w="9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职业素质</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社会实践</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专业系</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策划方案</w:t>
            </w:r>
          </w:p>
        </w:tc>
        <w:tc>
          <w:tcPr>
            <w:tcW w:w="1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学工处</w:t>
            </w:r>
            <w:r>
              <w:rPr>
                <w:rFonts w:hint="eastAsia" w:ascii="Times New Roman" w:hAnsi="Times New Roman"/>
                <w:sz w:val="18"/>
                <w:szCs w:val="18"/>
              </w:rPr>
              <w:t>、</w:t>
            </w:r>
            <w:r>
              <w:rPr>
                <w:rFonts w:ascii="Times New Roman" w:hAnsi="Times New Roman"/>
                <w:sz w:val="18"/>
                <w:szCs w:val="18"/>
              </w:rPr>
              <w:t>团委、专业系</w:t>
            </w:r>
          </w:p>
        </w:tc>
      </w:tr>
      <w:tr>
        <w:tblPrEx>
          <w:tblCellMar>
            <w:top w:w="0" w:type="dxa"/>
            <w:left w:w="0" w:type="dxa"/>
            <w:bottom w:w="0" w:type="dxa"/>
            <w:right w:w="0" w:type="dxa"/>
          </w:tblCellMar>
        </w:tblPrEx>
        <w:tc>
          <w:tcPr>
            <w:tcW w:w="71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p>
        </w:tc>
        <w:tc>
          <w:tcPr>
            <w:tcW w:w="68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p>
        </w:tc>
        <w:tc>
          <w:tcPr>
            <w:tcW w:w="9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基本通用能力</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毕业设计</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专业系</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企业见习、专业竞赛</w:t>
            </w:r>
          </w:p>
        </w:tc>
        <w:tc>
          <w:tcPr>
            <w:tcW w:w="1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教务处、就业处、专业系</w:t>
            </w:r>
          </w:p>
        </w:tc>
      </w:tr>
      <w:tr>
        <w:tblPrEx>
          <w:tblCellMar>
            <w:top w:w="0" w:type="dxa"/>
            <w:left w:w="0" w:type="dxa"/>
            <w:bottom w:w="0" w:type="dxa"/>
            <w:right w:w="0" w:type="dxa"/>
          </w:tblCellMar>
        </w:tblPrEx>
        <w:trPr>
          <w:trHeight w:val="698" w:hRule="atLeast"/>
        </w:trPr>
        <w:tc>
          <w:tcPr>
            <w:tcW w:w="71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p>
        </w:tc>
        <w:tc>
          <w:tcPr>
            <w:tcW w:w="68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p>
        </w:tc>
        <w:tc>
          <w:tcPr>
            <w:tcW w:w="9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关键社会能力</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毕业实习</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专业系</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感恩教育、毕业典礼、创新创业社团活动、创客空间活动、毕业巡演</w:t>
            </w:r>
          </w:p>
        </w:tc>
        <w:tc>
          <w:tcPr>
            <w:tcW w:w="1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院办、党办、</w:t>
            </w:r>
            <w:r>
              <w:rPr>
                <w:rFonts w:hint="eastAsia" w:ascii="Times New Roman" w:hAnsi="Times New Roman"/>
                <w:sz w:val="18"/>
                <w:szCs w:val="18"/>
              </w:rPr>
              <w:t>产学研</w:t>
            </w:r>
            <w:r>
              <w:rPr>
                <w:rFonts w:ascii="Times New Roman" w:hAnsi="Times New Roman"/>
                <w:sz w:val="18"/>
                <w:szCs w:val="18"/>
              </w:rPr>
              <w:t>培发展中心、学工处</w:t>
            </w:r>
            <w:r>
              <w:rPr>
                <w:rFonts w:hint="eastAsia" w:ascii="Times New Roman" w:hAnsi="Times New Roman"/>
                <w:sz w:val="18"/>
                <w:szCs w:val="18"/>
              </w:rPr>
              <w:t>、</w:t>
            </w:r>
            <w:r>
              <w:rPr>
                <w:rFonts w:ascii="Times New Roman" w:hAnsi="Times New Roman"/>
                <w:sz w:val="18"/>
                <w:szCs w:val="18"/>
              </w:rPr>
              <w:t>团委</w:t>
            </w:r>
            <w:r>
              <w:rPr>
                <w:rFonts w:hint="eastAsia" w:ascii="Times New Roman" w:hAnsi="Times New Roman"/>
                <w:sz w:val="18"/>
                <w:szCs w:val="18"/>
              </w:rPr>
              <w:t>、</w:t>
            </w:r>
            <w:r>
              <w:rPr>
                <w:rFonts w:ascii="Times New Roman" w:hAnsi="Times New Roman"/>
                <w:sz w:val="18"/>
                <w:szCs w:val="18"/>
              </w:rPr>
              <w:t>专业系</w:t>
            </w:r>
          </w:p>
        </w:tc>
      </w:tr>
      <w:tr>
        <w:tblPrEx>
          <w:tblCellMar>
            <w:top w:w="0" w:type="dxa"/>
            <w:left w:w="0" w:type="dxa"/>
            <w:bottom w:w="0" w:type="dxa"/>
            <w:right w:w="0" w:type="dxa"/>
          </w:tblCellMar>
        </w:tblPrEx>
        <w:trPr>
          <w:trHeight w:val="698" w:hRule="atLeast"/>
        </w:trPr>
        <w:tc>
          <w:tcPr>
            <w:tcW w:w="71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p>
        </w:tc>
        <w:tc>
          <w:tcPr>
            <w:tcW w:w="68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p>
        </w:tc>
        <w:tc>
          <w:tcPr>
            <w:tcW w:w="9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创新创业能力</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创业实践</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专业系</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创业讲座、培训</w:t>
            </w:r>
          </w:p>
        </w:tc>
        <w:tc>
          <w:tcPr>
            <w:tcW w:w="1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hint="eastAsia" w:ascii="Times New Roman" w:hAnsi="Times New Roman"/>
                <w:sz w:val="18"/>
                <w:szCs w:val="18"/>
              </w:rPr>
              <w:t>就业</w:t>
            </w:r>
            <w:r>
              <w:rPr>
                <w:rFonts w:ascii="Times New Roman" w:hAnsi="Times New Roman"/>
                <w:sz w:val="18"/>
                <w:szCs w:val="18"/>
              </w:rPr>
              <w:t>创业学院、专业系</w:t>
            </w:r>
          </w:p>
        </w:tc>
      </w:tr>
    </w:tbl>
    <w:p>
      <w:pPr>
        <w:ind w:firstLine="420"/>
        <w:rPr>
          <w:rFonts w:ascii="Times New Roman" w:hAnsi="Times New Roman"/>
        </w:rPr>
      </w:pPr>
    </w:p>
    <w:p>
      <w:pPr>
        <w:rPr>
          <w:rFonts w:ascii="Times New Roman" w:hAnsi="Times New Roman"/>
          <w:b/>
          <w:sz w:val="21"/>
        </w:rPr>
      </w:pPr>
      <w:r>
        <w:rPr>
          <w:rFonts w:hint="eastAsia" w:ascii="Times New Roman" w:hAnsi="Times New Roman"/>
          <w:b/>
          <w:sz w:val="21"/>
        </w:rPr>
        <w:t xml:space="preserve">  </w:t>
      </w:r>
      <w:r>
        <w:rPr>
          <w:rFonts w:hint="eastAsia" w:ascii="Times New Roman" w:hAnsi="Times New Roman"/>
          <w:sz w:val="21"/>
        </w:rPr>
        <w:t xml:space="preserve">   2.专业职业能力、素质和创新创业能力教育的组织实施</w:t>
      </w:r>
    </w:p>
    <w:p>
      <w:pPr>
        <w:snapToGrid w:val="0"/>
        <w:spacing w:line="380" w:lineRule="exact"/>
        <w:ind w:firstLine="420"/>
        <w:rPr>
          <w:rFonts w:ascii="Times New Roman" w:hAnsi="Times New Roman" w:cs="Times New Roman"/>
          <w:sz w:val="21"/>
          <w:szCs w:val="21"/>
        </w:rPr>
      </w:pPr>
      <w:r>
        <w:rPr>
          <w:rFonts w:hint="eastAsia" w:ascii="Times New Roman" w:hAnsi="Times New Roman" w:cs="Times New Roman"/>
          <w:sz w:val="21"/>
          <w:szCs w:val="21"/>
        </w:rPr>
        <w:t>中高</w:t>
      </w:r>
      <w:r>
        <w:rPr>
          <w:rFonts w:ascii="Times New Roman" w:hAnsi="Times New Roman" w:cs="Times New Roman"/>
          <w:sz w:val="21"/>
          <w:szCs w:val="21"/>
        </w:rPr>
        <w:t>职衔接</w:t>
      </w:r>
      <w:r>
        <w:rPr>
          <w:rFonts w:hint="eastAsia" w:ascii="Times New Roman" w:hAnsi="Times New Roman" w:cs="Times New Roman"/>
          <w:sz w:val="21"/>
          <w:szCs w:val="21"/>
        </w:rPr>
        <w:t>电子商务专业高</w:t>
      </w:r>
      <w:r>
        <w:rPr>
          <w:rFonts w:ascii="Times New Roman" w:hAnsi="Times New Roman" w:cs="Times New Roman"/>
          <w:sz w:val="21"/>
          <w:szCs w:val="21"/>
        </w:rPr>
        <w:t>职</w:t>
      </w:r>
      <w:r>
        <w:rPr>
          <w:rFonts w:hint="eastAsia" w:ascii="Times New Roman" w:hAnsi="Times New Roman" w:cs="Times New Roman"/>
          <w:sz w:val="21"/>
          <w:szCs w:val="21"/>
        </w:rPr>
        <w:t>部分，学生的专业职业能力、素质和</w:t>
      </w:r>
      <w:r>
        <w:rPr>
          <w:rFonts w:hint="eastAsia" w:ascii="Times New Roman" w:hAnsi="Times New Roman" w:cs="Times New Roman"/>
          <w:bCs/>
          <w:sz w:val="21"/>
          <w:szCs w:val="21"/>
        </w:rPr>
        <w:t>创新创业能力教育按照职业能力成长历程进行组织实施，也</w:t>
      </w:r>
      <w:r>
        <w:rPr>
          <w:rFonts w:hint="eastAsia" w:ascii="Times New Roman" w:hAnsi="Times New Roman" w:cs="Times New Roman"/>
          <w:sz w:val="21"/>
          <w:szCs w:val="21"/>
        </w:rPr>
        <w:t>分成两个阶段，由教务处、继续教育处、专业系、学工处·团委·武装部、党办﹒宣传部、就业处、保卫处及行业企业等部门协同组织在校内和校外实施。其中，两个阶段主要包括职业再</w:t>
      </w:r>
      <w:r>
        <w:rPr>
          <w:rFonts w:ascii="Times New Roman" w:hAnsi="Times New Roman" w:cs="Times New Roman"/>
          <w:sz w:val="21"/>
          <w:szCs w:val="21"/>
        </w:rPr>
        <w:t>提升</w:t>
      </w:r>
      <w:r>
        <w:rPr>
          <w:rFonts w:hint="eastAsia" w:ascii="Times New Roman" w:hAnsi="Times New Roman" w:cs="Times New Roman"/>
          <w:sz w:val="21"/>
          <w:szCs w:val="21"/>
        </w:rPr>
        <w:t>阶段、就</w:t>
      </w:r>
      <w:r>
        <w:rPr>
          <w:rFonts w:ascii="Times New Roman" w:hAnsi="Times New Roman" w:cs="Times New Roman"/>
          <w:sz w:val="21"/>
          <w:szCs w:val="21"/>
        </w:rPr>
        <w:t>业</w:t>
      </w:r>
      <w:r>
        <w:rPr>
          <w:rFonts w:hint="eastAsia" w:ascii="Times New Roman" w:hAnsi="Times New Roman" w:cs="Times New Roman"/>
          <w:sz w:val="21"/>
          <w:szCs w:val="21"/>
        </w:rPr>
        <w:t>实习阶段。</w:t>
      </w:r>
    </w:p>
    <w:p>
      <w:pPr>
        <w:snapToGrid w:val="0"/>
        <w:spacing w:line="380" w:lineRule="exact"/>
        <w:ind w:firstLine="420" w:firstLineChars="200"/>
        <w:rPr>
          <w:rFonts w:ascii="Times New Roman" w:hAnsi="Times New Roman" w:cs="Times New Roman"/>
          <w:kern w:val="2"/>
          <w:sz w:val="21"/>
          <w:szCs w:val="24"/>
        </w:rPr>
      </w:pPr>
      <w:r>
        <w:rPr>
          <w:rFonts w:hint="eastAsia" w:ascii="Times New Roman" w:hAnsi="Times New Roman" w:cs="Times New Roman"/>
          <w:kern w:val="2"/>
          <w:sz w:val="21"/>
          <w:szCs w:val="24"/>
        </w:rPr>
        <w:t>职业再提升阶段主要通过课程教学、参加电子商务各类技能竞赛、专题讲座、社会实践、尝试淘宝开店等活动，培养学生发现问题、分析问题的能力，提升学生社交及团队合作能力，具备电商领域中</w:t>
      </w:r>
      <w:r>
        <w:rPr>
          <w:rFonts w:hint="eastAsia" w:ascii="Times New Roman" w:hAnsi="Times New Roman" w:cs="Cambria Math"/>
          <w:kern w:val="2"/>
          <w:sz w:val="21"/>
          <w:szCs w:val="21"/>
        </w:rPr>
        <w:t>美工、运营实操的良好能力</w:t>
      </w:r>
      <w:r>
        <w:rPr>
          <w:rFonts w:hint="eastAsia" w:ascii="Times New Roman" w:hAnsi="Times New Roman" w:cs="Times New Roman"/>
          <w:kern w:val="2"/>
          <w:sz w:val="21"/>
          <w:szCs w:val="24"/>
        </w:rPr>
        <w:t>，增强和提高学生创新精神、创业意识和创新创业能力。</w:t>
      </w:r>
    </w:p>
    <w:p>
      <w:pPr>
        <w:spacing w:line="380" w:lineRule="exact"/>
        <w:ind w:firstLine="420"/>
        <w:rPr>
          <w:rFonts w:ascii="Cambria Math" w:hAnsi="Cambria Math" w:cs="Cambria Math"/>
          <w:kern w:val="2"/>
          <w:sz w:val="21"/>
          <w:szCs w:val="24"/>
        </w:rPr>
      </w:pPr>
      <w:r>
        <w:rPr>
          <w:rFonts w:hint="eastAsia" w:ascii="Times New Roman" w:hAnsi="Times New Roman" w:cs="Times New Roman"/>
          <w:kern w:val="2"/>
          <w:sz w:val="21"/>
          <w:szCs w:val="24"/>
        </w:rPr>
        <w:t>就业实习阶段主要通过课程教学、淘宝网店的运营，职前素质教育培训或专题讲座、竞赛等活动，培养学生解决问题及处理复杂异常情况的能力，具备电子商务中数据分析和精准营销能力</w:t>
      </w:r>
      <w:r>
        <w:rPr>
          <w:rFonts w:hint="eastAsia" w:ascii="Cambria Math" w:hAnsi="Cambria Math" w:cs="Cambria Math"/>
          <w:kern w:val="2"/>
          <w:sz w:val="21"/>
          <w:szCs w:val="24"/>
        </w:rPr>
        <w:t>，同时引导学生进行入职前的心理与情绪调节，争取成为业务上的“能手”。</w:t>
      </w:r>
    </w:p>
    <w:p>
      <w:pPr>
        <w:ind w:firstLine="422" w:firstLineChars="200"/>
        <w:jc w:val="center"/>
        <w:rPr>
          <w:rFonts w:cs="Times New Roman"/>
          <w:b/>
          <w:kern w:val="2"/>
          <w:sz w:val="21"/>
          <w:szCs w:val="24"/>
        </w:rPr>
      </w:pPr>
      <w:r>
        <w:rPr>
          <w:rFonts w:hint="eastAsia" w:cs="Cambria Math"/>
          <w:b/>
          <w:kern w:val="2"/>
          <w:sz w:val="21"/>
          <w:szCs w:val="24"/>
        </w:rPr>
        <w:t>专业职业能力、素质和创新创业能力教育组织安排表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874"/>
        <w:gridCol w:w="1633"/>
        <w:gridCol w:w="1351"/>
        <w:gridCol w:w="819"/>
        <w:gridCol w:w="1986"/>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pPr>
              <w:jc w:val="center"/>
              <w:rPr>
                <w:rFonts w:ascii="Times New Roman" w:hAnsi="Times New Roman" w:cs="Times New Roman"/>
                <w:kern w:val="2"/>
                <w:sz w:val="18"/>
                <w:szCs w:val="18"/>
              </w:rPr>
            </w:pPr>
            <w:r>
              <w:rPr>
                <w:rFonts w:hint="eastAsia" w:ascii="Times New Roman" w:hAnsi="Times New Roman" w:cs="Times New Roman"/>
                <w:kern w:val="2"/>
                <w:sz w:val="18"/>
                <w:szCs w:val="18"/>
              </w:rPr>
              <w:t>培养阶段</w:t>
            </w:r>
          </w:p>
        </w:tc>
        <w:tc>
          <w:tcPr>
            <w:tcW w:w="0" w:type="auto"/>
            <w:vMerge w:val="restart"/>
            <w:vAlign w:val="center"/>
          </w:tcPr>
          <w:p>
            <w:pPr>
              <w:jc w:val="center"/>
              <w:rPr>
                <w:rFonts w:ascii="Times New Roman" w:hAnsi="Times New Roman" w:cs="Times New Roman"/>
                <w:kern w:val="2"/>
                <w:sz w:val="18"/>
                <w:szCs w:val="18"/>
              </w:rPr>
            </w:pPr>
            <w:r>
              <w:rPr>
                <w:rFonts w:hint="eastAsia" w:ascii="Times New Roman" w:hAnsi="Times New Roman" w:cs="Times New Roman"/>
                <w:kern w:val="2"/>
                <w:sz w:val="18"/>
                <w:szCs w:val="18"/>
              </w:rPr>
              <w:t>实施</w:t>
            </w:r>
          </w:p>
          <w:p>
            <w:pPr>
              <w:jc w:val="center"/>
              <w:rPr>
                <w:rFonts w:ascii="Times New Roman" w:hAnsi="Times New Roman" w:cs="Times New Roman"/>
                <w:kern w:val="2"/>
                <w:sz w:val="18"/>
                <w:szCs w:val="18"/>
              </w:rPr>
            </w:pPr>
            <w:r>
              <w:rPr>
                <w:rFonts w:hint="eastAsia" w:ascii="Times New Roman" w:hAnsi="Times New Roman" w:cs="Times New Roman"/>
                <w:kern w:val="2"/>
                <w:sz w:val="18"/>
                <w:szCs w:val="18"/>
              </w:rPr>
              <w:t>学期</w:t>
            </w:r>
          </w:p>
        </w:tc>
        <w:tc>
          <w:tcPr>
            <w:tcW w:w="0" w:type="auto"/>
            <w:vMerge w:val="restart"/>
            <w:vAlign w:val="center"/>
          </w:tcPr>
          <w:p>
            <w:pPr>
              <w:jc w:val="center"/>
              <w:rPr>
                <w:rFonts w:ascii="Times New Roman" w:hAnsi="Times New Roman" w:cs="Times New Roman"/>
                <w:kern w:val="2"/>
                <w:sz w:val="18"/>
                <w:szCs w:val="18"/>
              </w:rPr>
            </w:pPr>
            <w:r>
              <w:rPr>
                <w:rFonts w:hint="eastAsia" w:ascii="Times New Roman" w:hAnsi="Times New Roman" w:cs="Times New Roman"/>
                <w:kern w:val="2"/>
                <w:sz w:val="18"/>
                <w:szCs w:val="18"/>
              </w:rPr>
              <w:t>培养与提升内容</w:t>
            </w:r>
          </w:p>
        </w:tc>
        <w:tc>
          <w:tcPr>
            <w:tcW w:w="0" w:type="auto"/>
            <w:gridSpan w:val="4"/>
            <w:vAlign w:val="center"/>
          </w:tcPr>
          <w:p>
            <w:pPr>
              <w:jc w:val="center"/>
              <w:rPr>
                <w:rFonts w:ascii="Times New Roman" w:hAnsi="Times New Roman" w:cs="Times New Roman"/>
                <w:kern w:val="2"/>
                <w:sz w:val="18"/>
                <w:szCs w:val="18"/>
              </w:rPr>
            </w:pPr>
            <w:r>
              <w:rPr>
                <w:rFonts w:hint="eastAsia" w:ascii="Times New Roman" w:hAnsi="Times New Roman" w:cs="Times New Roman"/>
                <w:kern w:val="2"/>
                <w:sz w:val="18"/>
                <w:szCs w:val="18"/>
              </w:rPr>
              <w:t>组织实施方式与部门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jc w:val="center"/>
              <w:rPr>
                <w:rFonts w:ascii="Times New Roman" w:hAnsi="Times New Roman" w:cs="Times New Roman"/>
                <w:kern w:val="2"/>
                <w:sz w:val="18"/>
                <w:szCs w:val="18"/>
              </w:rPr>
            </w:pPr>
          </w:p>
        </w:tc>
        <w:tc>
          <w:tcPr>
            <w:tcW w:w="0" w:type="auto"/>
            <w:vMerge w:val="continue"/>
            <w:vAlign w:val="center"/>
          </w:tcPr>
          <w:p>
            <w:pPr>
              <w:jc w:val="center"/>
              <w:rPr>
                <w:rFonts w:ascii="Times New Roman" w:hAnsi="Times New Roman" w:cs="Times New Roman"/>
                <w:kern w:val="2"/>
                <w:sz w:val="18"/>
                <w:szCs w:val="18"/>
              </w:rPr>
            </w:pPr>
          </w:p>
        </w:tc>
        <w:tc>
          <w:tcPr>
            <w:tcW w:w="0" w:type="auto"/>
            <w:vMerge w:val="continue"/>
            <w:vAlign w:val="center"/>
          </w:tcPr>
          <w:p>
            <w:pPr>
              <w:jc w:val="center"/>
              <w:rPr>
                <w:rFonts w:ascii="Times New Roman" w:hAnsi="Times New Roman" w:cs="Times New Roman"/>
                <w:kern w:val="2"/>
                <w:sz w:val="18"/>
                <w:szCs w:val="18"/>
              </w:rPr>
            </w:pPr>
          </w:p>
        </w:tc>
        <w:tc>
          <w:tcPr>
            <w:tcW w:w="0" w:type="auto"/>
            <w:vAlign w:val="center"/>
          </w:tcPr>
          <w:p>
            <w:pPr>
              <w:jc w:val="center"/>
              <w:rPr>
                <w:rFonts w:ascii="Times New Roman" w:hAnsi="Times New Roman" w:cs="Times New Roman"/>
                <w:kern w:val="2"/>
                <w:sz w:val="18"/>
                <w:szCs w:val="18"/>
              </w:rPr>
            </w:pPr>
            <w:r>
              <w:rPr>
                <w:rFonts w:hint="eastAsia" w:ascii="Times New Roman" w:hAnsi="Times New Roman" w:cs="Times New Roman"/>
                <w:kern w:val="2"/>
                <w:sz w:val="18"/>
                <w:szCs w:val="18"/>
              </w:rPr>
              <w:t>课程教学</w:t>
            </w:r>
          </w:p>
        </w:tc>
        <w:tc>
          <w:tcPr>
            <w:tcW w:w="0" w:type="auto"/>
            <w:vAlign w:val="center"/>
          </w:tcPr>
          <w:p>
            <w:pPr>
              <w:jc w:val="center"/>
              <w:rPr>
                <w:rFonts w:ascii="Times New Roman" w:hAnsi="Times New Roman" w:cs="Times New Roman"/>
                <w:kern w:val="2"/>
                <w:sz w:val="18"/>
                <w:szCs w:val="18"/>
              </w:rPr>
            </w:pPr>
            <w:r>
              <w:rPr>
                <w:rFonts w:hint="eastAsia" w:ascii="Times New Roman" w:hAnsi="Times New Roman" w:cs="Times New Roman"/>
                <w:kern w:val="2"/>
                <w:sz w:val="18"/>
                <w:szCs w:val="18"/>
              </w:rPr>
              <w:t>实施部门</w:t>
            </w:r>
          </w:p>
        </w:tc>
        <w:tc>
          <w:tcPr>
            <w:tcW w:w="0" w:type="auto"/>
            <w:vAlign w:val="center"/>
          </w:tcPr>
          <w:p>
            <w:pPr>
              <w:jc w:val="center"/>
              <w:rPr>
                <w:rFonts w:ascii="Times New Roman" w:hAnsi="Times New Roman" w:cs="Times New Roman"/>
                <w:kern w:val="2"/>
                <w:sz w:val="18"/>
                <w:szCs w:val="18"/>
              </w:rPr>
            </w:pPr>
            <w:r>
              <w:rPr>
                <w:rFonts w:hint="eastAsia" w:ascii="Times New Roman" w:hAnsi="Times New Roman" w:cs="Times New Roman"/>
                <w:kern w:val="2"/>
                <w:sz w:val="18"/>
                <w:szCs w:val="18"/>
              </w:rPr>
              <w:t>实践育人</w:t>
            </w:r>
          </w:p>
        </w:tc>
        <w:tc>
          <w:tcPr>
            <w:tcW w:w="0" w:type="auto"/>
            <w:vAlign w:val="center"/>
          </w:tcPr>
          <w:p>
            <w:pPr>
              <w:jc w:val="center"/>
              <w:rPr>
                <w:rFonts w:ascii="Times New Roman" w:hAnsi="Times New Roman" w:cs="Times New Roman"/>
                <w:kern w:val="2"/>
                <w:sz w:val="18"/>
                <w:szCs w:val="18"/>
              </w:rPr>
            </w:pPr>
            <w:r>
              <w:rPr>
                <w:rFonts w:hint="eastAsia" w:ascii="Times New Roman" w:hAnsi="Times New Roman" w:cs="Times New Roman"/>
                <w:kern w:val="2"/>
                <w:sz w:val="18"/>
                <w:szCs w:val="18"/>
              </w:rPr>
              <w:t>实施部门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pPr>
              <w:jc w:val="center"/>
              <w:rPr>
                <w:rFonts w:ascii="Times New Roman" w:hAnsi="Times New Roman" w:cs="Times New Roman"/>
                <w:kern w:val="2"/>
                <w:sz w:val="18"/>
                <w:szCs w:val="18"/>
              </w:rPr>
            </w:pPr>
            <w:r>
              <w:rPr>
                <w:rFonts w:hint="eastAsia" w:ascii="Times New Roman" w:hAnsi="Times New Roman" w:cs="Times New Roman"/>
                <w:kern w:val="2"/>
                <w:sz w:val="18"/>
                <w:szCs w:val="18"/>
              </w:rPr>
              <w:t>职业再提升阶段</w:t>
            </w:r>
          </w:p>
        </w:tc>
        <w:tc>
          <w:tcPr>
            <w:tcW w:w="0" w:type="auto"/>
            <w:vMerge w:val="restart"/>
            <w:vAlign w:val="center"/>
          </w:tcPr>
          <w:p>
            <w:pPr>
              <w:jc w:val="center"/>
              <w:rPr>
                <w:rFonts w:ascii="Times New Roman" w:hAnsi="Times New Roman" w:cs="Times New Roman"/>
                <w:kern w:val="2"/>
                <w:sz w:val="18"/>
                <w:szCs w:val="18"/>
              </w:rPr>
            </w:pPr>
            <w:r>
              <w:rPr>
                <w:rFonts w:hint="eastAsia" w:ascii="Times New Roman" w:hAnsi="Times New Roman" w:cs="Times New Roman"/>
                <w:kern w:val="2"/>
                <w:sz w:val="18"/>
                <w:szCs w:val="18"/>
              </w:rPr>
              <w:t>第</w:t>
            </w:r>
            <w:r>
              <w:rPr>
                <w:rFonts w:hint="eastAsia" w:ascii="Times New Roman" w:hAnsi="Times New Roman" w:cs="Times New Roman"/>
                <w:kern w:val="2"/>
                <w:sz w:val="18"/>
                <w:szCs w:val="18"/>
                <w:lang w:val="en-US" w:eastAsia="zh-CN"/>
              </w:rPr>
              <w:t>7</w:t>
            </w:r>
            <w:r>
              <w:rPr>
                <w:rFonts w:hint="eastAsia" w:ascii="Times New Roman" w:hAnsi="Times New Roman" w:cs="Times New Roman"/>
                <w:kern w:val="2"/>
                <w:sz w:val="18"/>
                <w:szCs w:val="18"/>
              </w:rPr>
              <w:t>、</w:t>
            </w:r>
            <w:r>
              <w:rPr>
                <w:rFonts w:hint="eastAsia" w:ascii="Times New Roman" w:hAnsi="Times New Roman" w:cs="Times New Roman"/>
                <w:kern w:val="2"/>
                <w:sz w:val="18"/>
                <w:szCs w:val="18"/>
                <w:lang w:val="en-US" w:eastAsia="zh-CN"/>
              </w:rPr>
              <w:t>8</w:t>
            </w:r>
            <w:r>
              <w:rPr>
                <w:rFonts w:hint="eastAsia" w:ascii="Times New Roman" w:hAnsi="Times New Roman" w:cs="Times New Roman"/>
                <w:kern w:val="2"/>
                <w:sz w:val="18"/>
                <w:szCs w:val="18"/>
              </w:rPr>
              <w:t>、</w:t>
            </w:r>
            <w:r>
              <w:rPr>
                <w:rFonts w:hint="eastAsia" w:ascii="Times New Roman" w:hAnsi="Times New Roman" w:cs="Times New Roman"/>
                <w:kern w:val="2"/>
                <w:sz w:val="18"/>
                <w:szCs w:val="18"/>
                <w:lang w:val="en-US" w:eastAsia="zh-CN"/>
              </w:rPr>
              <w:t>9</w:t>
            </w:r>
            <w:r>
              <w:rPr>
                <w:rFonts w:hint="eastAsia" w:ascii="Times New Roman" w:hAnsi="Times New Roman" w:cs="Times New Roman"/>
                <w:kern w:val="2"/>
                <w:sz w:val="18"/>
                <w:szCs w:val="18"/>
              </w:rPr>
              <w:t>学期</w:t>
            </w:r>
          </w:p>
        </w:tc>
        <w:tc>
          <w:tcPr>
            <w:tcW w:w="0" w:type="auto"/>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创业观念</w:t>
            </w:r>
          </w:p>
        </w:tc>
        <w:tc>
          <w:tcPr>
            <w:tcW w:w="0" w:type="auto"/>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电</w:t>
            </w:r>
            <w:r>
              <w:rPr>
                <w:rFonts w:ascii="Times New Roman" w:hAnsi="Times New Roman" w:cs="Times New Roman"/>
                <w:sz w:val="18"/>
                <w:szCs w:val="18"/>
              </w:rPr>
              <w:t>商</w:t>
            </w:r>
            <w:r>
              <w:rPr>
                <w:rFonts w:hint="eastAsia" w:ascii="Times New Roman" w:hAnsi="Times New Roman" w:cs="Times New Roman"/>
                <w:sz w:val="18"/>
                <w:szCs w:val="18"/>
              </w:rPr>
              <w:t>运营</w:t>
            </w:r>
          </w:p>
        </w:tc>
        <w:tc>
          <w:tcPr>
            <w:tcW w:w="0" w:type="auto"/>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数字经济教研室</w:t>
            </w:r>
          </w:p>
        </w:tc>
        <w:tc>
          <w:tcPr>
            <w:tcW w:w="0" w:type="auto"/>
            <w:vAlign w:val="center"/>
          </w:tcPr>
          <w:p>
            <w:pPr>
              <w:jc w:val="center"/>
              <w:rPr>
                <w:rFonts w:ascii="Times New Roman" w:hAnsi="Times New Roman" w:cs="Times New Roman"/>
                <w:sz w:val="18"/>
                <w:szCs w:val="18"/>
              </w:rPr>
            </w:pPr>
            <w:r>
              <w:rPr>
                <w:rFonts w:hint="eastAsia" w:ascii="Times New Roman" w:hAnsi="Times New Roman" w:cs="Times New Roman"/>
                <w:kern w:val="2"/>
                <w:sz w:val="18"/>
                <w:szCs w:val="18"/>
              </w:rPr>
              <w:t>模拟操作、真实平台操作、专题讲座等</w:t>
            </w:r>
          </w:p>
        </w:tc>
        <w:tc>
          <w:tcPr>
            <w:tcW w:w="0" w:type="auto"/>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教务处、信息工程系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jc w:val="center"/>
              <w:rPr>
                <w:rFonts w:ascii="Times New Roman" w:hAnsi="Times New Roman" w:cs="Times New Roman"/>
                <w:kern w:val="2"/>
                <w:sz w:val="18"/>
                <w:szCs w:val="18"/>
              </w:rPr>
            </w:pPr>
          </w:p>
        </w:tc>
        <w:tc>
          <w:tcPr>
            <w:tcW w:w="0" w:type="auto"/>
            <w:vMerge w:val="continue"/>
            <w:vAlign w:val="center"/>
          </w:tcPr>
          <w:p>
            <w:pPr>
              <w:jc w:val="center"/>
              <w:rPr>
                <w:rFonts w:ascii="Times New Roman" w:hAnsi="Times New Roman" w:cs="Times New Roman"/>
                <w:kern w:val="2"/>
                <w:sz w:val="18"/>
                <w:szCs w:val="18"/>
              </w:rPr>
            </w:pPr>
          </w:p>
        </w:tc>
        <w:tc>
          <w:tcPr>
            <w:tcW w:w="0" w:type="auto"/>
            <w:vAlign w:val="center"/>
          </w:tcPr>
          <w:p>
            <w:pPr>
              <w:rPr>
                <w:rFonts w:ascii="Times New Roman" w:hAnsi="Times New Roman" w:cs="Times New Roman"/>
                <w:kern w:val="2"/>
                <w:sz w:val="18"/>
                <w:szCs w:val="18"/>
              </w:rPr>
            </w:pPr>
            <w:r>
              <w:rPr>
                <w:rFonts w:hint="eastAsia" w:ascii="Times New Roman" w:hAnsi="Times New Roman" w:cs="Times New Roman"/>
                <w:kern w:val="2"/>
                <w:sz w:val="18"/>
                <w:szCs w:val="18"/>
              </w:rPr>
              <w:t>网</w:t>
            </w:r>
            <w:r>
              <w:rPr>
                <w:rFonts w:ascii="Times New Roman" w:hAnsi="Times New Roman" w:cs="Times New Roman"/>
                <w:kern w:val="2"/>
                <w:sz w:val="18"/>
                <w:szCs w:val="18"/>
              </w:rPr>
              <w:t>店</w:t>
            </w:r>
            <w:r>
              <w:rPr>
                <w:rFonts w:hint="eastAsia" w:ascii="Times New Roman" w:hAnsi="Times New Roman" w:cs="Times New Roman"/>
                <w:kern w:val="2"/>
                <w:sz w:val="18"/>
                <w:szCs w:val="18"/>
              </w:rPr>
              <w:t>推广能力培养</w:t>
            </w:r>
          </w:p>
        </w:tc>
        <w:tc>
          <w:tcPr>
            <w:tcW w:w="0" w:type="auto"/>
            <w:vAlign w:val="center"/>
          </w:tcPr>
          <w:p>
            <w:pPr>
              <w:jc w:val="center"/>
              <w:rPr>
                <w:rFonts w:ascii="Times New Roman" w:hAnsi="Times New Roman" w:cs="Times New Roman"/>
                <w:kern w:val="2"/>
                <w:sz w:val="18"/>
                <w:szCs w:val="18"/>
              </w:rPr>
            </w:pPr>
            <w:r>
              <w:rPr>
                <w:rFonts w:hint="eastAsia" w:ascii="Times New Roman" w:hAnsi="Times New Roman" w:cs="Times New Roman"/>
                <w:kern w:val="2"/>
                <w:sz w:val="18"/>
                <w:szCs w:val="18"/>
              </w:rPr>
              <w:t>网店推广</w:t>
            </w:r>
          </w:p>
        </w:tc>
        <w:tc>
          <w:tcPr>
            <w:tcW w:w="0" w:type="auto"/>
          </w:tcPr>
          <w:p>
            <w:pPr>
              <w:rPr>
                <w:rFonts w:ascii="Times New Roman" w:hAnsi="Times New Roman" w:cs="Cambria Math"/>
                <w:kern w:val="2"/>
                <w:sz w:val="18"/>
                <w:szCs w:val="18"/>
              </w:rPr>
            </w:pPr>
            <w:r>
              <w:rPr>
                <w:rFonts w:hint="eastAsia" w:ascii="Times New Roman" w:hAnsi="Times New Roman" w:cs="Times New Roman"/>
                <w:sz w:val="18"/>
                <w:szCs w:val="18"/>
              </w:rPr>
              <w:t>数字经济教研室</w:t>
            </w:r>
          </w:p>
        </w:tc>
        <w:tc>
          <w:tcPr>
            <w:tcW w:w="0" w:type="auto"/>
            <w:vAlign w:val="center"/>
          </w:tcPr>
          <w:p>
            <w:pPr>
              <w:jc w:val="center"/>
              <w:rPr>
                <w:rFonts w:ascii="Times New Roman" w:hAnsi="Times New Roman" w:cs="Cambria Math"/>
                <w:kern w:val="2"/>
                <w:sz w:val="18"/>
                <w:szCs w:val="18"/>
              </w:rPr>
            </w:pPr>
            <w:r>
              <w:rPr>
                <w:rFonts w:hint="eastAsia" w:ascii="Times New Roman" w:hAnsi="Times New Roman" w:cs="Times New Roman"/>
                <w:kern w:val="2"/>
                <w:sz w:val="18"/>
                <w:szCs w:val="18"/>
              </w:rPr>
              <w:t>课程实训、专题讲座、真实平台操作</w:t>
            </w:r>
          </w:p>
        </w:tc>
        <w:tc>
          <w:tcPr>
            <w:tcW w:w="0" w:type="auto"/>
            <w:vAlign w:val="center"/>
          </w:tcPr>
          <w:p>
            <w:pPr>
              <w:jc w:val="center"/>
              <w:rPr>
                <w:rFonts w:ascii="Times New Roman" w:hAnsi="Times New Roman" w:cs="Cambria Math"/>
                <w:kern w:val="2"/>
                <w:sz w:val="18"/>
                <w:szCs w:val="18"/>
              </w:rPr>
            </w:pPr>
            <w:r>
              <w:rPr>
                <w:rFonts w:hint="eastAsia" w:ascii="Times New Roman" w:hAnsi="Times New Roman" w:cs="Times New Roman"/>
                <w:kern w:val="2"/>
                <w:sz w:val="18"/>
                <w:szCs w:val="18"/>
              </w:rPr>
              <w:t>教务处、信息工程系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jc w:val="center"/>
              <w:rPr>
                <w:rFonts w:ascii="Times New Roman" w:hAnsi="Times New Roman" w:cs="Times New Roman"/>
                <w:kern w:val="2"/>
                <w:sz w:val="18"/>
                <w:szCs w:val="18"/>
              </w:rPr>
            </w:pPr>
          </w:p>
        </w:tc>
        <w:tc>
          <w:tcPr>
            <w:tcW w:w="0" w:type="auto"/>
            <w:vMerge w:val="continue"/>
            <w:vAlign w:val="center"/>
          </w:tcPr>
          <w:p>
            <w:pPr>
              <w:jc w:val="center"/>
              <w:rPr>
                <w:rFonts w:ascii="Times New Roman" w:hAnsi="Times New Roman" w:cs="Times New Roman"/>
                <w:kern w:val="2"/>
                <w:sz w:val="18"/>
                <w:szCs w:val="18"/>
              </w:rPr>
            </w:pPr>
          </w:p>
        </w:tc>
        <w:tc>
          <w:tcPr>
            <w:tcW w:w="0" w:type="auto"/>
            <w:vAlign w:val="center"/>
          </w:tcPr>
          <w:p>
            <w:pPr>
              <w:rPr>
                <w:rFonts w:ascii="Times New Roman" w:hAnsi="Times New Roman" w:cs="Times New Roman"/>
                <w:kern w:val="2"/>
                <w:sz w:val="18"/>
                <w:szCs w:val="18"/>
              </w:rPr>
            </w:pPr>
            <w:r>
              <w:rPr>
                <w:rFonts w:hint="eastAsia" w:ascii="Times New Roman" w:hAnsi="Times New Roman" w:cs="Times New Roman"/>
                <w:kern w:val="2"/>
                <w:sz w:val="18"/>
                <w:szCs w:val="18"/>
              </w:rPr>
              <w:t>基础工作业务能力培养</w:t>
            </w:r>
          </w:p>
        </w:tc>
        <w:tc>
          <w:tcPr>
            <w:tcW w:w="0" w:type="auto"/>
            <w:vAlign w:val="center"/>
          </w:tcPr>
          <w:p>
            <w:pPr>
              <w:jc w:val="center"/>
              <w:rPr>
                <w:rFonts w:ascii="Times New Roman" w:hAnsi="Times New Roman" w:cs="Times New Roman"/>
                <w:kern w:val="2"/>
                <w:sz w:val="18"/>
                <w:szCs w:val="18"/>
              </w:rPr>
            </w:pPr>
            <w:r>
              <w:rPr>
                <w:rFonts w:hint="eastAsia" w:ascii="Times New Roman" w:hAnsi="Times New Roman" w:cs="Times New Roman"/>
                <w:kern w:val="2"/>
                <w:sz w:val="18"/>
                <w:szCs w:val="18"/>
                <w:lang w:val="en-US" w:eastAsia="zh-CN"/>
              </w:rPr>
              <w:t>数据可视化、</w:t>
            </w:r>
            <w:r>
              <w:rPr>
                <w:rFonts w:hint="eastAsia" w:ascii="Times New Roman" w:hAnsi="Times New Roman" w:cs="Times New Roman"/>
                <w:kern w:val="2"/>
                <w:sz w:val="18"/>
                <w:szCs w:val="18"/>
              </w:rPr>
              <w:t>网络营销</w:t>
            </w:r>
          </w:p>
        </w:tc>
        <w:tc>
          <w:tcPr>
            <w:tcW w:w="0" w:type="auto"/>
          </w:tcPr>
          <w:p>
            <w:pPr>
              <w:rPr>
                <w:rFonts w:ascii="Times New Roman" w:hAnsi="Times New Roman" w:cs="Cambria Math"/>
                <w:kern w:val="2"/>
                <w:sz w:val="18"/>
                <w:szCs w:val="18"/>
              </w:rPr>
            </w:pPr>
            <w:r>
              <w:rPr>
                <w:rFonts w:hint="eastAsia" w:ascii="Times New Roman" w:hAnsi="Times New Roman" w:cs="Times New Roman"/>
                <w:sz w:val="18"/>
                <w:szCs w:val="18"/>
              </w:rPr>
              <w:t>数字经济教研室</w:t>
            </w:r>
          </w:p>
        </w:tc>
        <w:tc>
          <w:tcPr>
            <w:tcW w:w="0" w:type="auto"/>
            <w:vAlign w:val="center"/>
          </w:tcPr>
          <w:p>
            <w:pPr>
              <w:jc w:val="center"/>
              <w:rPr>
                <w:rFonts w:ascii="Times New Roman" w:hAnsi="Times New Roman" w:cs="Cambria Math"/>
                <w:kern w:val="2"/>
                <w:sz w:val="18"/>
                <w:szCs w:val="18"/>
              </w:rPr>
            </w:pPr>
            <w:r>
              <w:rPr>
                <w:rFonts w:hint="eastAsia" w:ascii="Times New Roman" w:hAnsi="Times New Roman" w:cs="Times New Roman"/>
                <w:kern w:val="2"/>
                <w:sz w:val="18"/>
                <w:szCs w:val="18"/>
              </w:rPr>
              <w:t>课程实训、专题讲座、真实平台操作</w:t>
            </w:r>
          </w:p>
        </w:tc>
        <w:tc>
          <w:tcPr>
            <w:tcW w:w="0" w:type="auto"/>
            <w:vAlign w:val="center"/>
          </w:tcPr>
          <w:p>
            <w:pPr>
              <w:jc w:val="center"/>
              <w:rPr>
                <w:rFonts w:ascii="Times New Roman" w:hAnsi="Times New Roman" w:cs="Cambria Math"/>
                <w:kern w:val="2"/>
                <w:sz w:val="18"/>
                <w:szCs w:val="18"/>
              </w:rPr>
            </w:pPr>
            <w:r>
              <w:rPr>
                <w:rFonts w:hint="eastAsia" w:ascii="Times New Roman" w:hAnsi="Times New Roman" w:cs="Times New Roman"/>
                <w:kern w:val="2"/>
                <w:sz w:val="18"/>
                <w:szCs w:val="18"/>
              </w:rPr>
              <w:t>教务处、信息工程系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jc w:val="center"/>
              <w:rPr>
                <w:rFonts w:ascii="Times New Roman" w:hAnsi="Times New Roman" w:cs="Times New Roman"/>
                <w:kern w:val="2"/>
                <w:sz w:val="18"/>
                <w:szCs w:val="18"/>
              </w:rPr>
            </w:pPr>
          </w:p>
        </w:tc>
        <w:tc>
          <w:tcPr>
            <w:tcW w:w="0" w:type="auto"/>
            <w:vMerge w:val="continue"/>
            <w:vAlign w:val="center"/>
          </w:tcPr>
          <w:p>
            <w:pPr>
              <w:jc w:val="center"/>
              <w:rPr>
                <w:rFonts w:ascii="Times New Roman" w:hAnsi="Times New Roman" w:cs="Times New Roman"/>
                <w:kern w:val="2"/>
                <w:sz w:val="18"/>
                <w:szCs w:val="18"/>
              </w:rPr>
            </w:pPr>
          </w:p>
        </w:tc>
        <w:tc>
          <w:tcPr>
            <w:tcW w:w="0" w:type="auto"/>
            <w:vAlign w:val="center"/>
          </w:tcPr>
          <w:p>
            <w:pPr>
              <w:jc w:val="center"/>
              <w:rPr>
                <w:rFonts w:ascii="Times New Roman" w:hAnsi="Times New Roman" w:cs="Cambria Math"/>
                <w:kern w:val="2"/>
                <w:sz w:val="18"/>
                <w:szCs w:val="18"/>
              </w:rPr>
            </w:pPr>
            <w:r>
              <w:rPr>
                <w:rFonts w:hint="eastAsia" w:ascii="Times New Roman" w:hAnsi="Times New Roman" w:cs="Times New Roman"/>
                <w:kern w:val="2"/>
                <w:sz w:val="18"/>
                <w:szCs w:val="18"/>
              </w:rPr>
              <w:t>高级工作业务能力培养</w:t>
            </w:r>
          </w:p>
        </w:tc>
        <w:tc>
          <w:tcPr>
            <w:tcW w:w="0" w:type="auto"/>
            <w:vAlign w:val="center"/>
          </w:tcPr>
          <w:p>
            <w:pPr>
              <w:jc w:val="center"/>
              <w:rPr>
                <w:rFonts w:ascii="Times New Roman" w:hAnsi="Times New Roman" w:cs="Times New Roman"/>
                <w:kern w:val="2"/>
                <w:sz w:val="18"/>
                <w:szCs w:val="18"/>
              </w:rPr>
            </w:pPr>
            <w:r>
              <w:rPr>
                <w:rFonts w:hint="eastAsia" w:ascii="Times New Roman" w:hAnsi="Times New Roman" w:cs="Times New Roman"/>
                <w:kern w:val="2"/>
                <w:sz w:val="18"/>
                <w:szCs w:val="18"/>
              </w:rPr>
              <w:t>数据化营销</w:t>
            </w:r>
          </w:p>
        </w:tc>
        <w:tc>
          <w:tcPr>
            <w:tcW w:w="0" w:type="auto"/>
          </w:tcPr>
          <w:p>
            <w:pPr>
              <w:rPr>
                <w:rFonts w:ascii="Times New Roman" w:hAnsi="Times New Roman" w:cs="Cambria Math"/>
                <w:kern w:val="2"/>
                <w:sz w:val="18"/>
                <w:szCs w:val="18"/>
              </w:rPr>
            </w:pPr>
            <w:r>
              <w:rPr>
                <w:rFonts w:hint="eastAsia" w:ascii="Times New Roman" w:hAnsi="Times New Roman" w:cs="Times New Roman"/>
                <w:sz w:val="18"/>
                <w:szCs w:val="18"/>
              </w:rPr>
              <w:t>数字经济教研室</w:t>
            </w:r>
          </w:p>
        </w:tc>
        <w:tc>
          <w:tcPr>
            <w:tcW w:w="0" w:type="auto"/>
            <w:vAlign w:val="center"/>
          </w:tcPr>
          <w:p>
            <w:pPr>
              <w:jc w:val="center"/>
              <w:rPr>
                <w:rFonts w:ascii="Times New Roman" w:hAnsi="Times New Roman" w:cs="Cambria Math"/>
                <w:kern w:val="2"/>
                <w:sz w:val="18"/>
                <w:szCs w:val="18"/>
              </w:rPr>
            </w:pPr>
            <w:r>
              <w:rPr>
                <w:rFonts w:hint="eastAsia" w:ascii="Times New Roman" w:hAnsi="Times New Roman" w:cs="Times New Roman"/>
                <w:kern w:val="2"/>
                <w:sz w:val="18"/>
                <w:szCs w:val="18"/>
              </w:rPr>
              <w:t>课程实训、专题讲座、真实平台操作</w:t>
            </w:r>
          </w:p>
        </w:tc>
        <w:tc>
          <w:tcPr>
            <w:tcW w:w="0" w:type="auto"/>
            <w:vAlign w:val="center"/>
          </w:tcPr>
          <w:p>
            <w:pPr>
              <w:jc w:val="center"/>
              <w:rPr>
                <w:rFonts w:ascii="Times New Roman" w:hAnsi="Times New Roman" w:cs="Cambria Math"/>
                <w:kern w:val="2"/>
                <w:sz w:val="18"/>
                <w:szCs w:val="18"/>
              </w:rPr>
            </w:pPr>
            <w:r>
              <w:rPr>
                <w:rFonts w:hint="eastAsia" w:ascii="Times New Roman" w:hAnsi="Times New Roman" w:cs="Times New Roman"/>
                <w:kern w:val="2"/>
                <w:sz w:val="18"/>
                <w:szCs w:val="18"/>
              </w:rPr>
              <w:t>教务处、信息工程系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jc w:val="center"/>
              <w:rPr>
                <w:rFonts w:ascii="Times New Roman" w:hAnsi="Times New Roman" w:cs="Times New Roman"/>
                <w:kern w:val="2"/>
                <w:sz w:val="18"/>
                <w:szCs w:val="18"/>
              </w:rPr>
            </w:pPr>
          </w:p>
        </w:tc>
        <w:tc>
          <w:tcPr>
            <w:tcW w:w="0" w:type="auto"/>
            <w:vMerge w:val="continue"/>
            <w:vAlign w:val="center"/>
          </w:tcPr>
          <w:p>
            <w:pPr>
              <w:jc w:val="center"/>
              <w:rPr>
                <w:rFonts w:ascii="Times New Roman" w:hAnsi="Times New Roman" w:cs="Times New Roman"/>
                <w:kern w:val="2"/>
                <w:sz w:val="18"/>
                <w:szCs w:val="18"/>
              </w:rPr>
            </w:pPr>
          </w:p>
        </w:tc>
        <w:tc>
          <w:tcPr>
            <w:tcW w:w="0" w:type="auto"/>
            <w:vAlign w:val="center"/>
          </w:tcPr>
          <w:p>
            <w:pPr>
              <w:rPr>
                <w:rFonts w:ascii="Times New Roman" w:hAnsi="Times New Roman" w:cs="Times New Roman"/>
                <w:sz w:val="18"/>
                <w:szCs w:val="18"/>
              </w:rPr>
            </w:pPr>
            <w:r>
              <w:rPr>
                <w:rFonts w:hint="eastAsia" w:ascii="Times New Roman" w:hAnsi="Times New Roman" w:cs="Times New Roman"/>
                <w:sz w:val="18"/>
                <w:szCs w:val="18"/>
              </w:rPr>
              <w:t>新</w:t>
            </w:r>
            <w:r>
              <w:rPr>
                <w:rFonts w:ascii="Times New Roman" w:hAnsi="Times New Roman" w:cs="Times New Roman"/>
                <w:sz w:val="18"/>
                <w:szCs w:val="18"/>
              </w:rPr>
              <w:t>媒体推广</w:t>
            </w:r>
            <w:r>
              <w:rPr>
                <w:rFonts w:hint="eastAsia" w:ascii="Times New Roman" w:hAnsi="Times New Roman" w:cs="Times New Roman"/>
                <w:sz w:val="18"/>
                <w:szCs w:val="18"/>
              </w:rPr>
              <w:t>能力培养</w:t>
            </w:r>
          </w:p>
        </w:tc>
        <w:tc>
          <w:tcPr>
            <w:tcW w:w="0" w:type="auto"/>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新</w:t>
            </w:r>
            <w:r>
              <w:rPr>
                <w:rFonts w:ascii="Times New Roman" w:hAnsi="Times New Roman" w:cs="Times New Roman"/>
                <w:sz w:val="18"/>
                <w:szCs w:val="18"/>
              </w:rPr>
              <w:t>媒体推广</w:t>
            </w:r>
          </w:p>
        </w:tc>
        <w:tc>
          <w:tcPr>
            <w:tcW w:w="0" w:type="auto"/>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数字经济教研室</w:t>
            </w:r>
          </w:p>
        </w:tc>
        <w:tc>
          <w:tcPr>
            <w:tcW w:w="0" w:type="auto"/>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课程实训、专题讲座、真实平台操作</w:t>
            </w:r>
          </w:p>
        </w:tc>
        <w:tc>
          <w:tcPr>
            <w:tcW w:w="0" w:type="auto"/>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教务处、信息工程系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jc w:val="center"/>
              <w:rPr>
                <w:rFonts w:ascii="Times New Roman" w:hAnsi="Times New Roman" w:cs="Times New Roman"/>
                <w:kern w:val="2"/>
                <w:sz w:val="18"/>
                <w:szCs w:val="18"/>
              </w:rPr>
            </w:pPr>
          </w:p>
        </w:tc>
        <w:tc>
          <w:tcPr>
            <w:tcW w:w="0" w:type="auto"/>
            <w:vMerge w:val="continue"/>
            <w:vAlign w:val="center"/>
          </w:tcPr>
          <w:p>
            <w:pPr>
              <w:jc w:val="center"/>
              <w:rPr>
                <w:rFonts w:ascii="Times New Roman" w:hAnsi="Times New Roman" w:cs="Times New Roman"/>
                <w:kern w:val="2"/>
                <w:sz w:val="18"/>
                <w:szCs w:val="18"/>
              </w:rPr>
            </w:pPr>
          </w:p>
        </w:tc>
        <w:tc>
          <w:tcPr>
            <w:tcW w:w="0" w:type="auto"/>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全</w:t>
            </w:r>
            <w:r>
              <w:rPr>
                <w:rFonts w:ascii="Times New Roman" w:hAnsi="Times New Roman" w:cs="Times New Roman"/>
                <w:sz w:val="18"/>
                <w:szCs w:val="18"/>
              </w:rPr>
              <w:t>网推广</w:t>
            </w:r>
            <w:r>
              <w:rPr>
                <w:rFonts w:hint="eastAsia" w:ascii="Times New Roman" w:hAnsi="Times New Roman" w:cs="Times New Roman"/>
                <w:sz w:val="18"/>
                <w:szCs w:val="18"/>
              </w:rPr>
              <w:t>能力培养</w:t>
            </w:r>
          </w:p>
        </w:tc>
        <w:tc>
          <w:tcPr>
            <w:tcW w:w="0" w:type="auto"/>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搜索引擎推广</w:t>
            </w:r>
          </w:p>
        </w:tc>
        <w:tc>
          <w:tcPr>
            <w:tcW w:w="0" w:type="auto"/>
          </w:tcPr>
          <w:p>
            <w:pPr>
              <w:rPr>
                <w:rFonts w:ascii="Times New Roman" w:hAnsi="Times New Roman" w:cs="Times New Roman"/>
                <w:sz w:val="18"/>
                <w:szCs w:val="18"/>
              </w:rPr>
            </w:pPr>
            <w:r>
              <w:rPr>
                <w:rFonts w:hint="eastAsia" w:ascii="Times New Roman" w:hAnsi="Times New Roman" w:cs="Times New Roman"/>
                <w:sz w:val="18"/>
                <w:szCs w:val="18"/>
              </w:rPr>
              <w:t>数字经济教研室</w:t>
            </w:r>
          </w:p>
        </w:tc>
        <w:tc>
          <w:tcPr>
            <w:tcW w:w="0" w:type="auto"/>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课程实训、专题讲座、真实平台操作</w:t>
            </w:r>
          </w:p>
        </w:tc>
        <w:tc>
          <w:tcPr>
            <w:tcW w:w="0" w:type="auto"/>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教务处、信息工程系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jc w:val="center"/>
              <w:rPr>
                <w:rFonts w:ascii="Times New Roman" w:hAnsi="Times New Roman" w:cs="Times New Roman"/>
                <w:kern w:val="2"/>
                <w:sz w:val="18"/>
                <w:szCs w:val="18"/>
              </w:rPr>
            </w:pPr>
          </w:p>
        </w:tc>
        <w:tc>
          <w:tcPr>
            <w:tcW w:w="0" w:type="auto"/>
            <w:vMerge w:val="continue"/>
            <w:vAlign w:val="center"/>
          </w:tcPr>
          <w:p>
            <w:pPr>
              <w:jc w:val="center"/>
              <w:rPr>
                <w:rFonts w:ascii="Times New Roman" w:hAnsi="Times New Roman" w:cs="Times New Roman"/>
                <w:kern w:val="2"/>
                <w:sz w:val="18"/>
                <w:szCs w:val="18"/>
              </w:rPr>
            </w:pPr>
          </w:p>
        </w:tc>
        <w:tc>
          <w:tcPr>
            <w:tcW w:w="0" w:type="auto"/>
            <w:vAlign w:val="center"/>
          </w:tcPr>
          <w:p>
            <w:pPr>
              <w:rPr>
                <w:rFonts w:ascii="Times New Roman" w:hAnsi="Times New Roman" w:cs="Times New Roman"/>
                <w:sz w:val="18"/>
                <w:szCs w:val="18"/>
              </w:rPr>
            </w:pPr>
            <w:r>
              <w:rPr>
                <w:rFonts w:hint="eastAsia" w:ascii="Times New Roman" w:hAnsi="Times New Roman" w:cs="Times New Roman"/>
                <w:sz w:val="18"/>
                <w:szCs w:val="18"/>
              </w:rPr>
              <w:t>多</w:t>
            </w:r>
            <w:r>
              <w:rPr>
                <w:rFonts w:ascii="Times New Roman" w:hAnsi="Times New Roman" w:cs="Times New Roman"/>
                <w:sz w:val="18"/>
                <w:szCs w:val="18"/>
              </w:rPr>
              <w:t>平台</w:t>
            </w:r>
            <w:r>
              <w:rPr>
                <w:rFonts w:hint="eastAsia" w:ascii="Times New Roman" w:hAnsi="Times New Roman" w:cs="Times New Roman"/>
                <w:sz w:val="18"/>
                <w:szCs w:val="18"/>
              </w:rPr>
              <w:t>工作业务能力培养</w:t>
            </w:r>
          </w:p>
        </w:tc>
        <w:tc>
          <w:tcPr>
            <w:tcW w:w="0" w:type="auto"/>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直播运营</w:t>
            </w:r>
          </w:p>
        </w:tc>
        <w:tc>
          <w:tcPr>
            <w:tcW w:w="0" w:type="auto"/>
          </w:tcPr>
          <w:p>
            <w:pPr>
              <w:rPr>
                <w:rFonts w:ascii="Times New Roman" w:hAnsi="Times New Roman" w:cs="Times New Roman"/>
                <w:sz w:val="18"/>
                <w:szCs w:val="18"/>
              </w:rPr>
            </w:pPr>
            <w:r>
              <w:rPr>
                <w:rFonts w:hint="eastAsia" w:ascii="Times New Roman" w:hAnsi="Times New Roman" w:cs="Times New Roman"/>
                <w:sz w:val="18"/>
                <w:szCs w:val="18"/>
              </w:rPr>
              <w:t>数字经济教研室</w:t>
            </w:r>
          </w:p>
        </w:tc>
        <w:tc>
          <w:tcPr>
            <w:tcW w:w="0" w:type="auto"/>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课程实训、专题讲座、真实平台操作</w:t>
            </w:r>
          </w:p>
        </w:tc>
        <w:tc>
          <w:tcPr>
            <w:tcW w:w="0" w:type="auto"/>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教务处、信息工程系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jc w:val="center"/>
              <w:rPr>
                <w:rFonts w:ascii="Times New Roman" w:hAnsi="Times New Roman" w:cs="Times New Roman"/>
                <w:kern w:val="2"/>
                <w:sz w:val="18"/>
                <w:szCs w:val="18"/>
              </w:rPr>
            </w:pPr>
          </w:p>
        </w:tc>
        <w:tc>
          <w:tcPr>
            <w:tcW w:w="0" w:type="auto"/>
            <w:vMerge w:val="continue"/>
            <w:vAlign w:val="center"/>
          </w:tcPr>
          <w:p>
            <w:pPr>
              <w:jc w:val="center"/>
              <w:rPr>
                <w:rFonts w:ascii="Times New Roman" w:hAnsi="Times New Roman" w:cs="Times New Roman"/>
                <w:kern w:val="2"/>
                <w:sz w:val="18"/>
                <w:szCs w:val="18"/>
              </w:rPr>
            </w:pPr>
          </w:p>
        </w:tc>
        <w:tc>
          <w:tcPr>
            <w:tcW w:w="0" w:type="auto"/>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运营</w:t>
            </w:r>
            <w:r>
              <w:rPr>
                <w:rFonts w:ascii="Times New Roman" w:hAnsi="Times New Roman" w:cs="Times New Roman"/>
                <w:sz w:val="18"/>
                <w:szCs w:val="18"/>
              </w:rPr>
              <w:t>综合能力</w:t>
            </w:r>
          </w:p>
        </w:tc>
        <w:tc>
          <w:tcPr>
            <w:tcW w:w="0" w:type="auto"/>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电子商务客服、美工实战实训</w:t>
            </w:r>
          </w:p>
        </w:tc>
        <w:tc>
          <w:tcPr>
            <w:tcW w:w="0" w:type="auto"/>
          </w:tcPr>
          <w:p>
            <w:pPr>
              <w:rPr>
                <w:rFonts w:ascii="Times New Roman" w:hAnsi="Times New Roman" w:cs="Times New Roman"/>
                <w:sz w:val="18"/>
                <w:szCs w:val="18"/>
              </w:rPr>
            </w:pPr>
            <w:r>
              <w:rPr>
                <w:rFonts w:hint="eastAsia" w:ascii="Times New Roman" w:hAnsi="Times New Roman" w:cs="Times New Roman"/>
                <w:sz w:val="18"/>
                <w:szCs w:val="18"/>
              </w:rPr>
              <w:t>数字经济教研室</w:t>
            </w:r>
          </w:p>
        </w:tc>
        <w:tc>
          <w:tcPr>
            <w:tcW w:w="0" w:type="auto"/>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课程实训、专题讲座、真实平台操作</w:t>
            </w:r>
          </w:p>
        </w:tc>
        <w:tc>
          <w:tcPr>
            <w:tcW w:w="0" w:type="auto"/>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教务处、信息工程系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jc w:val="center"/>
              <w:rPr>
                <w:rFonts w:ascii="Times New Roman" w:hAnsi="Times New Roman" w:cs="Times New Roman"/>
                <w:kern w:val="2"/>
                <w:sz w:val="18"/>
                <w:szCs w:val="18"/>
              </w:rPr>
            </w:pPr>
          </w:p>
        </w:tc>
        <w:tc>
          <w:tcPr>
            <w:tcW w:w="0" w:type="auto"/>
            <w:vMerge w:val="continue"/>
            <w:vAlign w:val="center"/>
          </w:tcPr>
          <w:p>
            <w:pPr>
              <w:jc w:val="center"/>
              <w:rPr>
                <w:rFonts w:ascii="Times New Roman" w:hAnsi="Times New Roman" w:cs="Times New Roman"/>
                <w:kern w:val="2"/>
                <w:sz w:val="18"/>
                <w:szCs w:val="18"/>
              </w:rPr>
            </w:pPr>
          </w:p>
        </w:tc>
        <w:tc>
          <w:tcPr>
            <w:tcW w:w="0" w:type="auto"/>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方案</w:t>
            </w:r>
            <w:r>
              <w:rPr>
                <w:rFonts w:ascii="Times New Roman" w:hAnsi="Times New Roman" w:cs="Times New Roman"/>
                <w:sz w:val="18"/>
                <w:szCs w:val="18"/>
              </w:rPr>
              <w:t>策划能力培养</w:t>
            </w:r>
          </w:p>
        </w:tc>
        <w:tc>
          <w:tcPr>
            <w:tcW w:w="0" w:type="auto"/>
            <w:tcBorders>
              <w:bottom w:val="single" w:color="000000" w:sz="4" w:space="0"/>
              <w:right w:val="single" w:color="000000" w:sz="4" w:space="0"/>
            </w:tcBorders>
            <w:vAlign w:val="center"/>
          </w:tcPr>
          <w:p>
            <w:pPr>
              <w:widowControl/>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营销</w:t>
            </w:r>
            <w:r>
              <w:rPr>
                <w:rFonts w:ascii="Times New Roman" w:hAnsi="Times New Roman" w:cs="Times New Roman"/>
                <w:sz w:val="18"/>
                <w:szCs w:val="18"/>
              </w:rPr>
              <w:t>策划方案</w:t>
            </w:r>
          </w:p>
        </w:tc>
        <w:tc>
          <w:tcPr>
            <w:tcW w:w="0" w:type="auto"/>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数字经济教研室</w:t>
            </w:r>
          </w:p>
        </w:tc>
        <w:tc>
          <w:tcPr>
            <w:tcW w:w="0" w:type="auto"/>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模拟操作、真实平台操作、专题讲座等</w:t>
            </w:r>
          </w:p>
        </w:tc>
        <w:tc>
          <w:tcPr>
            <w:tcW w:w="0" w:type="auto"/>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教务处、信息工程系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jc w:val="center"/>
              <w:rPr>
                <w:rFonts w:ascii="Times New Roman" w:hAnsi="Times New Roman" w:cs="Times New Roman"/>
                <w:kern w:val="2"/>
                <w:sz w:val="18"/>
                <w:szCs w:val="18"/>
              </w:rPr>
            </w:pPr>
          </w:p>
        </w:tc>
        <w:tc>
          <w:tcPr>
            <w:tcW w:w="0" w:type="auto"/>
            <w:vMerge w:val="continue"/>
            <w:vAlign w:val="center"/>
          </w:tcPr>
          <w:p>
            <w:pPr>
              <w:jc w:val="center"/>
              <w:rPr>
                <w:rFonts w:ascii="Times New Roman" w:hAnsi="Times New Roman" w:cs="Times New Roman"/>
                <w:kern w:val="2"/>
                <w:sz w:val="18"/>
                <w:szCs w:val="18"/>
              </w:rPr>
            </w:pPr>
          </w:p>
        </w:tc>
        <w:tc>
          <w:tcPr>
            <w:tcW w:w="0" w:type="auto"/>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客户需求</w:t>
            </w:r>
          </w:p>
        </w:tc>
        <w:tc>
          <w:tcPr>
            <w:tcW w:w="0" w:type="auto"/>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营销心理学</w:t>
            </w:r>
          </w:p>
        </w:tc>
        <w:tc>
          <w:tcPr>
            <w:tcW w:w="0" w:type="auto"/>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数字经济教研室</w:t>
            </w:r>
          </w:p>
        </w:tc>
        <w:tc>
          <w:tcPr>
            <w:tcW w:w="0" w:type="auto"/>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模拟操作、真实平台操作、专题讲座等</w:t>
            </w:r>
          </w:p>
        </w:tc>
        <w:tc>
          <w:tcPr>
            <w:tcW w:w="0" w:type="auto"/>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教务处、信息工程系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jc w:val="center"/>
              <w:rPr>
                <w:rFonts w:ascii="Times New Roman" w:hAnsi="Times New Roman" w:cs="Times New Roman"/>
                <w:kern w:val="2"/>
                <w:sz w:val="18"/>
                <w:szCs w:val="18"/>
              </w:rPr>
            </w:pPr>
            <w:r>
              <w:rPr>
                <w:rFonts w:hint="eastAsia" w:ascii="Times New Roman" w:hAnsi="Times New Roman" w:cs="Times New Roman"/>
                <w:kern w:val="2"/>
                <w:sz w:val="18"/>
                <w:szCs w:val="18"/>
              </w:rPr>
              <w:t>就业实习阶段</w:t>
            </w:r>
          </w:p>
        </w:tc>
        <w:tc>
          <w:tcPr>
            <w:tcW w:w="0" w:type="auto"/>
            <w:vAlign w:val="center"/>
          </w:tcPr>
          <w:p>
            <w:pPr>
              <w:jc w:val="center"/>
              <w:rPr>
                <w:rFonts w:ascii="Times New Roman" w:hAnsi="Times New Roman" w:cs="Times New Roman"/>
                <w:kern w:val="2"/>
                <w:sz w:val="18"/>
                <w:szCs w:val="18"/>
              </w:rPr>
            </w:pPr>
            <w:r>
              <w:rPr>
                <w:rFonts w:hint="eastAsia" w:ascii="Times New Roman" w:hAnsi="Times New Roman" w:cs="Times New Roman"/>
                <w:kern w:val="2"/>
                <w:sz w:val="18"/>
                <w:szCs w:val="18"/>
              </w:rPr>
              <w:t>第</w:t>
            </w:r>
            <w:r>
              <w:rPr>
                <w:rFonts w:hint="eastAsia" w:ascii="Times New Roman" w:hAnsi="Times New Roman" w:cs="Times New Roman"/>
                <w:kern w:val="2"/>
                <w:sz w:val="18"/>
                <w:szCs w:val="18"/>
                <w:lang w:val="en-US" w:eastAsia="zh-CN"/>
              </w:rPr>
              <w:t>10</w:t>
            </w:r>
            <w:r>
              <w:rPr>
                <w:rFonts w:hint="eastAsia" w:ascii="Times New Roman" w:hAnsi="Times New Roman" w:cs="Times New Roman"/>
                <w:kern w:val="2"/>
                <w:sz w:val="18"/>
                <w:szCs w:val="18"/>
              </w:rPr>
              <w:t>学期</w:t>
            </w:r>
          </w:p>
        </w:tc>
        <w:tc>
          <w:tcPr>
            <w:tcW w:w="0" w:type="auto"/>
            <w:vAlign w:val="center"/>
          </w:tcPr>
          <w:p>
            <w:pPr>
              <w:jc w:val="center"/>
              <w:rPr>
                <w:rFonts w:ascii="Times New Roman" w:hAnsi="Times New Roman" w:cs="Times New Roman"/>
                <w:kern w:val="2"/>
                <w:sz w:val="18"/>
                <w:szCs w:val="18"/>
              </w:rPr>
            </w:pPr>
            <w:r>
              <w:rPr>
                <w:rFonts w:hint="eastAsia" w:ascii="Times New Roman" w:hAnsi="Times New Roman" w:cs="Times New Roman"/>
                <w:kern w:val="2"/>
                <w:sz w:val="18"/>
                <w:szCs w:val="18"/>
              </w:rPr>
              <w:t>毕业实习与就业意识、能力提升和准备</w:t>
            </w:r>
          </w:p>
        </w:tc>
        <w:tc>
          <w:tcPr>
            <w:tcW w:w="0" w:type="auto"/>
            <w:vAlign w:val="center"/>
          </w:tcPr>
          <w:p>
            <w:pPr>
              <w:jc w:val="center"/>
              <w:rPr>
                <w:rFonts w:ascii="Times New Roman" w:hAnsi="Times New Roman" w:cs="Times New Roman"/>
                <w:kern w:val="2"/>
                <w:sz w:val="18"/>
                <w:szCs w:val="18"/>
              </w:rPr>
            </w:pPr>
            <w:r>
              <w:rPr>
                <w:rFonts w:hint="eastAsia" w:ascii="Times New Roman" w:hAnsi="Times New Roman" w:cs="Times New Roman"/>
                <w:kern w:val="2"/>
                <w:sz w:val="18"/>
                <w:szCs w:val="18"/>
              </w:rPr>
              <w:t>岗位实习、毕业论文</w:t>
            </w:r>
          </w:p>
        </w:tc>
        <w:tc>
          <w:tcPr>
            <w:tcW w:w="0" w:type="auto"/>
            <w:vAlign w:val="center"/>
          </w:tcPr>
          <w:p>
            <w:pPr>
              <w:jc w:val="center"/>
              <w:rPr>
                <w:rFonts w:ascii="Times New Roman" w:hAnsi="Times New Roman" w:cs="Times New Roman"/>
                <w:kern w:val="2"/>
                <w:sz w:val="18"/>
                <w:szCs w:val="18"/>
              </w:rPr>
            </w:pPr>
            <w:r>
              <w:rPr>
                <w:rFonts w:hint="eastAsia" w:ascii="Times New Roman" w:hAnsi="Times New Roman" w:cs="Times New Roman"/>
                <w:sz w:val="18"/>
                <w:szCs w:val="18"/>
              </w:rPr>
              <w:t>数字经济教研室</w:t>
            </w:r>
          </w:p>
        </w:tc>
        <w:tc>
          <w:tcPr>
            <w:tcW w:w="0" w:type="auto"/>
            <w:vAlign w:val="center"/>
          </w:tcPr>
          <w:p>
            <w:pPr>
              <w:jc w:val="center"/>
              <w:rPr>
                <w:rFonts w:ascii="Times New Roman" w:hAnsi="Times New Roman" w:cs="Times New Roman"/>
                <w:kern w:val="2"/>
                <w:sz w:val="18"/>
                <w:szCs w:val="18"/>
              </w:rPr>
            </w:pPr>
            <w:r>
              <w:rPr>
                <w:rFonts w:hint="eastAsia" w:ascii="Times New Roman" w:hAnsi="Times New Roman" w:cs="Times New Roman"/>
                <w:kern w:val="2"/>
                <w:sz w:val="18"/>
                <w:szCs w:val="18"/>
              </w:rPr>
              <w:t>毕业专业教育、职前专项培训、岗位实习动员会等</w:t>
            </w:r>
          </w:p>
        </w:tc>
        <w:tc>
          <w:tcPr>
            <w:tcW w:w="0" w:type="auto"/>
            <w:vAlign w:val="center"/>
          </w:tcPr>
          <w:p>
            <w:pPr>
              <w:jc w:val="center"/>
              <w:rPr>
                <w:rFonts w:ascii="Times New Roman" w:hAnsi="Times New Roman" w:cs="Times New Roman"/>
                <w:kern w:val="2"/>
                <w:sz w:val="18"/>
                <w:szCs w:val="18"/>
              </w:rPr>
            </w:pPr>
            <w:r>
              <w:rPr>
                <w:rFonts w:hint="eastAsia" w:ascii="Times New Roman" w:hAnsi="Times New Roman" w:cs="Times New Roman"/>
                <w:kern w:val="2"/>
                <w:sz w:val="18"/>
                <w:szCs w:val="18"/>
              </w:rPr>
              <w:t>教务处、就业处、信息工程系</w:t>
            </w:r>
          </w:p>
        </w:tc>
      </w:tr>
    </w:tbl>
    <w:p>
      <w:pPr>
        <w:ind w:firstLine="420"/>
        <w:rPr>
          <w:rFonts w:ascii="Times New Roman" w:hAnsi="Times New Roman"/>
          <w:sz w:val="21"/>
        </w:rPr>
      </w:pPr>
      <w:r>
        <w:rPr>
          <w:rFonts w:hint="eastAsia" w:ascii="Times New Roman" w:hAnsi="Times New Roman"/>
          <w:sz w:val="21"/>
        </w:rPr>
        <w:t>（二）制度保障</w:t>
      </w:r>
    </w:p>
    <w:p>
      <w:pPr>
        <w:snapToGrid w:val="0"/>
        <w:spacing w:line="380" w:lineRule="exact"/>
        <w:rPr>
          <w:rFonts w:ascii="Times New Roman" w:hAnsi="Times New Roman"/>
          <w:sz w:val="21"/>
        </w:rPr>
      </w:pPr>
      <w:r>
        <w:rPr>
          <w:rFonts w:hint="eastAsia" w:ascii="Times New Roman" w:hAnsi="Times New Roman"/>
          <w:sz w:val="21"/>
        </w:rPr>
        <w:t xml:space="preserve">    为保障专业人才培养方案的运行实施，学校建立有完整的教学质量监控体系。</w:t>
      </w:r>
    </w:p>
    <w:p>
      <w:pPr>
        <w:ind w:firstLine="420"/>
        <w:jc w:val="center"/>
        <w:rPr>
          <w:rFonts w:ascii="Times New Roman" w:hAnsi="Times New Roman"/>
          <w:b/>
          <w:sz w:val="21"/>
        </w:rPr>
      </w:pPr>
      <w:r>
        <w:rPr>
          <w:rFonts w:hint="eastAsia" w:ascii="Times New Roman" w:hAnsi="Times New Roman"/>
          <w:b/>
          <w:sz w:val="21"/>
        </w:rPr>
        <w:t>方案实施保障制度一览表</w:t>
      </w:r>
    </w:p>
    <w:tbl>
      <w:tblPr>
        <w:tblStyle w:val="5"/>
        <w:tblW w:w="8850"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440"/>
        <w:gridCol w:w="741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67" w:hRule="atLeast"/>
          <w:jc w:val="center"/>
        </w:trPr>
        <w:tc>
          <w:tcPr>
            <w:tcW w:w="1440" w:type="dxa"/>
            <w:tcBorders>
              <w:bottom w:val="double" w:color="auto" w:sz="4" w:space="0"/>
              <w:right w:val="single" w:color="auto" w:sz="4" w:space="0"/>
            </w:tcBorders>
            <w:shd w:val="clear" w:color="auto" w:fill="FFFFFF"/>
            <w:vAlign w:val="center"/>
          </w:tcPr>
          <w:p>
            <w:pPr>
              <w:tabs>
                <w:tab w:val="left" w:pos="900"/>
              </w:tabs>
              <w:snapToGrid w:val="0"/>
              <w:jc w:val="center"/>
              <w:rPr>
                <w:rFonts w:ascii="Times New Roman" w:hAnsi="Times New Roman"/>
                <w:b/>
                <w:bCs/>
                <w:sz w:val="18"/>
                <w:szCs w:val="18"/>
              </w:rPr>
            </w:pPr>
            <w:r>
              <w:rPr>
                <w:rFonts w:hint="eastAsia" w:ascii="Times New Roman" w:hAnsi="Times New Roman"/>
                <w:b/>
                <w:bCs/>
                <w:sz w:val="18"/>
                <w:szCs w:val="18"/>
              </w:rPr>
              <w:t>实施内容</w:t>
            </w:r>
          </w:p>
        </w:tc>
        <w:tc>
          <w:tcPr>
            <w:tcW w:w="7410" w:type="dxa"/>
            <w:tcBorders>
              <w:left w:val="single" w:color="auto" w:sz="4" w:space="0"/>
              <w:right w:val="double" w:color="auto" w:sz="4" w:space="0"/>
            </w:tcBorders>
            <w:shd w:val="clear" w:color="auto" w:fill="FFFFFF"/>
            <w:vAlign w:val="center"/>
          </w:tcPr>
          <w:p>
            <w:pPr>
              <w:tabs>
                <w:tab w:val="left" w:pos="900"/>
              </w:tabs>
              <w:snapToGrid w:val="0"/>
              <w:jc w:val="center"/>
              <w:rPr>
                <w:rFonts w:ascii="Times New Roman" w:hAnsi="Times New Roman"/>
                <w:b/>
                <w:bCs/>
                <w:sz w:val="18"/>
                <w:szCs w:val="18"/>
              </w:rPr>
            </w:pPr>
            <w:r>
              <w:rPr>
                <w:rFonts w:hint="eastAsia" w:ascii="Times New Roman" w:hAnsi="Times New Roman"/>
                <w:b/>
                <w:bCs/>
                <w:sz w:val="18"/>
                <w:szCs w:val="18"/>
              </w:rPr>
              <w:t>制度保障</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07" w:hRule="atLeast"/>
          <w:jc w:val="center"/>
        </w:trPr>
        <w:tc>
          <w:tcPr>
            <w:tcW w:w="1440" w:type="dxa"/>
            <w:tcBorders>
              <w:bottom w:val="single" w:color="auto" w:sz="4" w:space="0"/>
              <w:right w:val="single" w:color="auto" w:sz="4" w:space="0"/>
            </w:tcBorders>
            <w:vAlign w:val="center"/>
          </w:tcPr>
          <w:p>
            <w:pPr>
              <w:tabs>
                <w:tab w:val="left" w:pos="900"/>
              </w:tabs>
              <w:snapToGrid w:val="0"/>
              <w:jc w:val="center"/>
              <w:rPr>
                <w:rFonts w:ascii="Times New Roman" w:hAnsi="Times New Roman"/>
                <w:sz w:val="18"/>
                <w:szCs w:val="18"/>
              </w:rPr>
            </w:pPr>
            <w:r>
              <w:rPr>
                <w:rFonts w:hint="eastAsia" w:ascii="Times New Roman" w:hAnsi="Times New Roman"/>
                <w:sz w:val="18"/>
                <w:szCs w:val="18"/>
              </w:rPr>
              <w:t>校企合作</w:t>
            </w:r>
          </w:p>
        </w:tc>
        <w:tc>
          <w:tcPr>
            <w:tcW w:w="7410" w:type="dxa"/>
            <w:tcBorders>
              <w:left w:val="single" w:color="auto" w:sz="4" w:space="0"/>
              <w:bottom w:val="single" w:color="auto" w:sz="4" w:space="0"/>
              <w:right w:val="double" w:color="auto" w:sz="4" w:space="0"/>
            </w:tcBorders>
            <w:vAlign w:val="center"/>
          </w:tcPr>
          <w:p>
            <w:pPr>
              <w:tabs>
                <w:tab w:val="left" w:pos="900"/>
              </w:tabs>
              <w:snapToGrid w:val="0"/>
              <w:rPr>
                <w:rFonts w:ascii="Times New Roman" w:hAnsi="Times New Roman"/>
                <w:sz w:val="18"/>
                <w:szCs w:val="18"/>
              </w:rPr>
            </w:pPr>
            <w:r>
              <w:rPr>
                <w:rFonts w:hint="eastAsia" w:ascii="Times New Roman" w:hAnsi="Times New Roman"/>
                <w:bCs/>
                <w:sz w:val="18"/>
                <w:szCs w:val="18"/>
              </w:rPr>
              <w:t>校企</w:t>
            </w:r>
            <w:r>
              <w:fldChar w:fldCharType="begin"/>
            </w:r>
            <w:r>
              <w:instrText xml:space="preserve"> HYPERLINK \l "_Toc28691" </w:instrText>
            </w:r>
            <w:r>
              <w:fldChar w:fldCharType="separate"/>
            </w:r>
            <w:r>
              <w:rPr>
                <w:rFonts w:hint="eastAsia" w:ascii="Times New Roman" w:hAnsi="Times New Roman"/>
                <w:bCs/>
                <w:sz w:val="18"/>
                <w:szCs w:val="18"/>
              </w:rPr>
              <w:t>合作管理办法，</w:t>
            </w:r>
            <w:r>
              <w:rPr>
                <w:rFonts w:hint="eastAsia" w:ascii="Times New Roman" w:hAnsi="Times New Roman"/>
                <w:bCs/>
                <w:sz w:val="18"/>
                <w:szCs w:val="18"/>
              </w:rPr>
              <w:fldChar w:fldCharType="end"/>
            </w:r>
            <w:r>
              <w:rPr>
                <w:rFonts w:hint="eastAsia" w:ascii="Times New Roman" w:hAnsi="Times New Roman"/>
                <w:sz w:val="18"/>
                <w:szCs w:val="18"/>
              </w:rPr>
              <w:t>校外教学实习基地建设与管理规定，规范就业、校企合作、岗位实习的有关规定等</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jc w:val="center"/>
              <w:rPr>
                <w:rFonts w:ascii="Times New Roman" w:hAnsi="Times New Roman"/>
                <w:sz w:val="18"/>
                <w:szCs w:val="18"/>
              </w:rPr>
            </w:pPr>
            <w:r>
              <w:rPr>
                <w:rFonts w:hint="eastAsia" w:ascii="Times New Roman" w:hAnsi="Times New Roman"/>
                <w:sz w:val="18"/>
                <w:szCs w:val="18"/>
              </w:rPr>
              <w:t>专业建设</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rPr>
                <w:rFonts w:ascii="Times New Roman" w:hAnsi="Times New Roman"/>
                <w:sz w:val="18"/>
                <w:szCs w:val="18"/>
              </w:rPr>
            </w:pPr>
            <w:r>
              <w:rPr>
                <w:rFonts w:hint="eastAsia" w:ascii="Times New Roman" w:hAnsi="Times New Roman"/>
                <w:sz w:val="18"/>
                <w:szCs w:val="18"/>
              </w:rPr>
              <w:t>学院专业设置实施细则，专业指导委员会工作条例等</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0"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jc w:val="center"/>
              <w:rPr>
                <w:rFonts w:ascii="Times New Roman" w:hAnsi="Times New Roman"/>
                <w:sz w:val="18"/>
                <w:szCs w:val="18"/>
              </w:rPr>
            </w:pPr>
            <w:r>
              <w:rPr>
                <w:rFonts w:hint="eastAsia" w:ascii="Times New Roman" w:hAnsi="Times New Roman"/>
                <w:sz w:val="18"/>
                <w:szCs w:val="18"/>
              </w:rPr>
              <w:t>课程建设</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rPr>
                <w:rFonts w:ascii="Times New Roman" w:hAnsi="Times New Roman"/>
                <w:sz w:val="18"/>
                <w:szCs w:val="18"/>
              </w:rPr>
            </w:pPr>
            <w:r>
              <w:rPr>
                <w:rFonts w:hint="eastAsia" w:ascii="Times New Roman" w:hAnsi="Times New Roman"/>
                <w:sz w:val="18"/>
                <w:szCs w:val="18"/>
              </w:rPr>
              <w:t>精品在线开放课程建设与应用管理办法等</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05"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jc w:val="center"/>
              <w:rPr>
                <w:rFonts w:ascii="Times New Roman" w:hAnsi="Times New Roman"/>
                <w:sz w:val="18"/>
                <w:szCs w:val="18"/>
              </w:rPr>
            </w:pPr>
            <w:r>
              <w:rPr>
                <w:rFonts w:hint="eastAsia" w:ascii="Times New Roman" w:hAnsi="Times New Roman"/>
                <w:sz w:val="18"/>
                <w:szCs w:val="18"/>
              </w:rPr>
              <w:t>师资建设</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rPr>
                <w:rFonts w:ascii="Times New Roman" w:hAnsi="Times New Roman"/>
                <w:sz w:val="18"/>
                <w:szCs w:val="18"/>
              </w:rPr>
            </w:pPr>
            <w:r>
              <w:rPr>
                <w:rFonts w:hint="eastAsia" w:ascii="Times New Roman" w:hAnsi="Times New Roman"/>
                <w:kern w:val="36"/>
                <w:sz w:val="18"/>
                <w:szCs w:val="18"/>
              </w:rPr>
              <w:t>关于全面深化新时代教师队伍建设改革的实施方案，关于新聘教师教学业务培训的管理办法，教师岗位职责与工作行为规范，</w:t>
            </w:r>
            <w:r>
              <w:rPr>
                <w:rFonts w:hint="eastAsia" w:ascii="Times New Roman" w:hAnsi="Times New Roman"/>
                <w:sz w:val="18"/>
                <w:szCs w:val="18"/>
              </w:rPr>
              <w:t>教师教学评价考核办法，教师师德师风考核办法，优秀教师评选办法，骨干教师、专业带头人选聘管理办法，兼职教师聘用及管理办法，专业教师赴企业锻炼管理办法，教师工作室管理办法等</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45"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jc w:val="center"/>
              <w:rPr>
                <w:rFonts w:ascii="Times New Roman" w:hAnsi="Times New Roman"/>
                <w:sz w:val="18"/>
                <w:szCs w:val="18"/>
              </w:rPr>
            </w:pPr>
            <w:r>
              <w:rPr>
                <w:rFonts w:hint="eastAsia" w:ascii="Times New Roman" w:hAnsi="Times New Roman"/>
                <w:sz w:val="18"/>
                <w:szCs w:val="18"/>
              </w:rPr>
              <w:t>教材建设</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rPr>
                <w:rFonts w:ascii="Times New Roman" w:hAnsi="Times New Roman"/>
                <w:sz w:val="18"/>
                <w:szCs w:val="18"/>
              </w:rPr>
            </w:pPr>
            <w:r>
              <w:rPr>
                <w:rFonts w:hint="eastAsia" w:ascii="Times New Roman" w:hAnsi="Times New Roman"/>
                <w:sz w:val="18"/>
                <w:szCs w:val="18"/>
              </w:rPr>
              <w:t>教材管理实施细则</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5"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jc w:val="center"/>
              <w:rPr>
                <w:rFonts w:ascii="Times New Roman" w:hAnsi="Times New Roman"/>
                <w:sz w:val="18"/>
                <w:szCs w:val="18"/>
              </w:rPr>
            </w:pPr>
            <w:r>
              <w:rPr>
                <w:rFonts w:hint="eastAsia" w:ascii="Times New Roman" w:hAnsi="Times New Roman"/>
                <w:sz w:val="18"/>
                <w:szCs w:val="18"/>
              </w:rPr>
              <w:t>教学组织</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rPr>
                <w:rFonts w:ascii="Times New Roman" w:hAnsi="Times New Roman"/>
                <w:sz w:val="18"/>
                <w:szCs w:val="18"/>
              </w:rPr>
            </w:pPr>
            <w:r>
              <w:rPr>
                <w:rFonts w:hint="eastAsia" w:ascii="Times New Roman" w:hAnsi="Times New Roman"/>
                <w:sz w:val="18"/>
                <w:szCs w:val="18"/>
              </w:rPr>
              <w:t>教师教学评价考核办法，教学任务安排管理办法，课堂教学管理规定，课程教学质量考核办法，教学督导工作条例，教学事故认定与处理办法等</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43"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jc w:val="center"/>
              <w:rPr>
                <w:rFonts w:ascii="Times New Roman" w:hAnsi="Times New Roman"/>
                <w:sz w:val="18"/>
                <w:szCs w:val="18"/>
              </w:rPr>
            </w:pPr>
            <w:r>
              <w:rPr>
                <w:rFonts w:hint="eastAsia" w:ascii="Times New Roman" w:hAnsi="Times New Roman"/>
                <w:sz w:val="18"/>
                <w:szCs w:val="18"/>
              </w:rPr>
              <w:t>实习实训</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rPr>
                <w:rFonts w:ascii="Times New Roman" w:hAnsi="Times New Roman"/>
                <w:sz w:val="18"/>
                <w:szCs w:val="18"/>
              </w:rPr>
            </w:pPr>
            <w:r>
              <w:rPr>
                <w:rFonts w:hint="eastAsia" w:ascii="Times New Roman" w:hAnsi="Times New Roman"/>
                <w:sz w:val="18"/>
                <w:szCs w:val="18"/>
              </w:rPr>
              <w:t>学生实习管理规定；岗位实习就业工作管理实施办法；校外实训基地建设管理办法，实训场所建设指导性意见等</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07" w:hRule="atLeast"/>
          <w:jc w:val="center"/>
        </w:trPr>
        <w:tc>
          <w:tcPr>
            <w:tcW w:w="1440" w:type="dxa"/>
            <w:tcBorders>
              <w:top w:val="single" w:color="auto" w:sz="4" w:space="0"/>
              <w:right w:val="single" w:color="auto" w:sz="4" w:space="0"/>
            </w:tcBorders>
            <w:vAlign w:val="center"/>
          </w:tcPr>
          <w:p>
            <w:pPr>
              <w:tabs>
                <w:tab w:val="left" w:pos="900"/>
              </w:tabs>
              <w:snapToGrid w:val="0"/>
              <w:jc w:val="center"/>
              <w:rPr>
                <w:rFonts w:ascii="Times New Roman" w:hAnsi="Times New Roman"/>
                <w:sz w:val="18"/>
                <w:szCs w:val="18"/>
              </w:rPr>
            </w:pPr>
            <w:r>
              <w:rPr>
                <w:rFonts w:hint="eastAsia" w:ascii="Times New Roman" w:hAnsi="Times New Roman"/>
                <w:sz w:val="18"/>
                <w:szCs w:val="18"/>
              </w:rPr>
              <w:t>学生管理</w:t>
            </w:r>
          </w:p>
        </w:tc>
        <w:tc>
          <w:tcPr>
            <w:tcW w:w="7410" w:type="dxa"/>
            <w:tcBorders>
              <w:top w:val="single" w:color="auto" w:sz="4" w:space="0"/>
              <w:left w:val="single" w:color="auto" w:sz="4" w:space="0"/>
              <w:right w:val="double" w:color="auto" w:sz="4" w:space="0"/>
            </w:tcBorders>
            <w:vAlign w:val="center"/>
          </w:tcPr>
          <w:p>
            <w:pPr>
              <w:tabs>
                <w:tab w:val="left" w:pos="900"/>
              </w:tabs>
              <w:snapToGrid w:val="0"/>
              <w:rPr>
                <w:rFonts w:ascii="Times New Roman" w:hAnsi="Times New Roman"/>
                <w:sz w:val="18"/>
                <w:szCs w:val="18"/>
              </w:rPr>
            </w:pPr>
            <w:r>
              <w:rPr>
                <w:rFonts w:hint="eastAsia" w:ascii="Times New Roman" w:hAnsi="Times New Roman"/>
                <w:sz w:val="18"/>
                <w:szCs w:val="18"/>
              </w:rPr>
              <w:t>学生管理规定，学生日常管理规定，学籍管理办法，学生管理实操手册，学生档案管理规定，学生转专业管理规定，学生安全教育管理规定，毕业生毕业资格审查管理办法，学生考勤制度，学生违纪处分实施细则等</w:t>
            </w:r>
          </w:p>
        </w:tc>
      </w:tr>
    </w:tbl>
    <w:p>
      <w:pPr>
        <w:snapToGrid w:val="0"/>
        <w:spacing w:line="380" w:lineRule="exact"/>
        <w:ind w:firstLine="482"/>
        <w:rPr>
          <w:rFonts w:ascii="Times New Roman" w:hAnsi="Times New Roman"/>
          <w:b/>
          <w:sz w:val="24"/>
        </w:rPr>
      </w:pPr>
      <w:r>
        <w:rPr>
          <w:rFonts w:hint="eastAsia" w:ascii="Times New Roman" w:hAnsi="Times New Roman"/>
          <w:b/>
          <w:sz w:val="24"/>
        </w:rPr>
        <w:t>十、毕业条件</w:t>
      </w:r>
    </w:p>
    <w:p>
      <w:pPr>
        <w:snapToGrid w:val="0"/>
        <w:spacing w:line="380" w:lineRule="exact"/>
        <w:ind w:firstLine="420"/>
        <w:rPr>
          <w:rFonts w:ascii="Times New Roman" w:hAnsi="Times New Roman"/>
          <w:sz w:val="21"/>
        </w:rPr>
      </w:pPr>
      <w:r>
        <w:rPr>
          <w:rFonts w:hint="eastAsia" w:ascii="Times New Roman" w:hAnsi="Times New Roman" w:cs="Times New Roman"/>
          <w:sz w:val="21"/>
        </w:rPr>
        <w:t>学生必须修满</w:t>
      </w:r>
      <w:r>
        <w:rPr>
          <w:rFonts w:ascii="Times New Roman" w:hAnsi="Times New Roman" w:cs="Times New Roman"/>
          <w:sz w:val="21"/>
        </w:rPr>
        <w:t>1</w:t>
      </w:r>
      <w:r>
        <w:rPr>
          <w:rFonts w:hint="eastAsia" w:ascii="Times New Roman" w:hAnsi="Times New Roman" w:cs="Times New Roman"/>
          <w:sz w:val="21"/>
          <w:lang w:val="en-US" w:eastAsia="zh-CN"/>
        </w:rPr>
        <w:t>08</w:t>
      </w:r>
      <w:r>
        <w:rPr>
          <w:rFonts w:ascii="Times New Roman" w:hAnsi="Times New Roman" w:cs="Times New Roman"/>
          <w:sz w:val="21"/>
        </w:rPr>
        <w:t>学分，所有课程全部考核合格，</w:t>
      </w:r>
      <w:r>
        <w:rPr>
          <w:rFonts w:hint="eastAsia" w:ascii="Times New Roman" w:hAnsi="Times New Roman"/>
          <w:sz w:val="21"/>
        </w:rPr>
        <w:t>参加不少于13周岗位实习，并成绩合格。</w:t>
      </w:r>
    </w:p>
    <w:p>
      <w:pPr>
        <w:snapToGrid w:val="0"/>
        <w:spacing w:line="380" w:lineRule="exact"/>
        <w:ind w:firstLine="482"/>
        <w:rPr>
          <w:rFonts w:ascii="Times New Roman" w:hAnsi="Times New Roman"/>
          <w:b/>
          <w:sz w:val="24"/>
        </w:rPr>
      </w:pPr>
    </w:p>
    <w:p>
      <w:pPr>
        <w:snapToGrid w:val="0"/>
        <w:spacing w:line="380" w:lineRule="exact"/>
        <w:ind w:firstLine="482"/>
        <w:rPr>
          <w:rFonts w:ascii="Times New Roman" w:hAnsi="Times New Roman"/>
          <w:b/>
          <w:sz w:val="24"/>
        </w:rPr>
      </w:pPr>
      <w:r>
        <w:rPr>
          <w:rFonts w:hint="eastAsia" w:ascii="Times New Roman" w:hAnsi="Times New Roman"/>
          <w:b/>
          <w:sz w:val="24"/>
        </w:rPr>
        <w:t>十一、专业教学指导委员会成员表</w:t>
      </w:r>
    </w:p>
    <w:p>
      <w:pPr>
        <w:snapToGrid w:val="0"/>
        <w:jc w:val="center"/>
        <w:rPr>
          <w:rFonts w:ascii="Times New Roman" w:hAnsi="Times New Roman"/>
          <w:b/>
          <w:sz w:val="21"/>
        </w:rPr>
      </w:pPr>
    </w:p>
    <w:p>
      <w:pPr>
        <w:snapToGrid w:val="0"/>
        <w:jc w:val="center"/>
        <w:rPr>
          <w:rFonts w:ascii="Times New Roman" w:hAnsi="Times New Roman"/>
          <w:sz w:val="21"/>
          <w:szCs w:val="21"/>
        </w:rPr>
      </w:pPr>
      <w:r>
        <w:rPr>
          <w:rFonts w:hint="eastAsia" w:ascii="Times New Roman" w:hAnsi="Times New Roman"/>
          <w:b/>
          <w:sz w:val="21"/>
          <w:szCs w:val="21"/>
        </w:rPr>
        <w:t>专业教学指导委员会成员一览表</w:t>
      </w:r>
    </w:p>
    <w:tbl>
      <w:tblPr>
        <w:tblStyle w:val="5"/>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821"/>
        <w:gridCol w:w="2441"/>
        <w:gridCol w:w="904"/>
        <w:gridCol w:w="904"/>
        <w:gridCol w:w="904"/>
        <w:gridCol w:w="1544"/>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41" w:type="dxa"/>
            <w:vMerge w:val="restart"/>
            <w:shd w:val="clear" w:color="auto" w:fill="FFFFFF"/>
            <w:vAlign w:val="center"/>
          </w:tcPr>
          <w:p>
            <w:pPr>
              <w:tabs>
                <w:tab w:val="left" w:pos="900"/>
              </w:tabs>
              <w:snapToGrid w:val="0"/>
              <w:spacing w:line="360" w:lineRule="exact"/>
              <w:jc w:val="center"/>
              <w:rPr>
                <w:rFonts w:ascii="Times New Roman" w:hAnsi="Times New Roman" w:eastAsia="宋体"/>
                <w:b/>
                <w:bCs/>
                <w:sz w:val="18"/>
                <w:szCs w:val="18"/>
              </w:rPr>
            </w:pPr>
            <w:r>
              <w:rPr>
                <w:rFonts w:hint="eastAsia" w:ascii="Times New Roman" w:hAnsi="Times New Roman" w:eastAsia="宋体"/>
                <w:b/>
                <w:bCs/>
                <w:sz w:val="18"/>
                <w:szCs w:val="18"/>
              </w:rPr>
              <w:t>序号</w:t>
            </w:r>
          </w:p>
        </w:tc>
        <w:tc>
          <w:tcPr>
            <w:tcW w:w="821" w:type="dxa"/>
            <w:vMerge w:val="restart"/>
            <w:shd w:val="clear" w:color="auto" w:fill="FFFFFF"/>
            <w:vAlign w:val="center"/>
          </w:tcPr>
          <w:p>
            <w:pPr>
              <w:tabs>
                <w:tab w:val="left" w:pos="900"/>
              </w:tabs>
              <w:snapToGrid w:val="0"/>
              <w:spacing w:line="360" w:lineRule="exact"/>
              <w:jc w:val="center"/>
              <w:rPr>
                <w:rFonts w:ascii="Times New Roman" w:hAnsi="Times New Roman" w:eastAsia="宋体"/>
                <w:b/>
                <w:bCs/>
                <w:sz w:val="18"/>
                <w:szCs w:val="18"/>
              </w:rPr>
            </w:pPr>
            <w:r>
              <w:rPr>
                <w:rFonts w:hint="eastAsia" w:ascii="Times New Roman" w:hAnsi="Times New Roman" w:eastAsia="宋体"/>
                <w:b/>
                <w:bCs/>
                <w:sz w:val="18"/>
                <w:szCs w:val="18"/>
              </w:rPr>
              <w:t>姓名</w:t>
            </w:r>
          </w:p>
        </w:tc>
        <w:tc>
          <w:tcPr>
            <w:tcW w:w="2441" w:type="dxa"/>
            <w:vMerge w:val="restart"/>
            <w:shd w:val="clear" w:color="auto" w:fill="FFFFFF"/>
            <w:vAlign w:val="center"/>
          </w:tcPr>
          <w:p>
            <w:pPr>
              <w:tabs>
                <w:tab w:val="left" w:pos="900"/>
              </w:tabs>
              <w:snapToGrid w:val="0"/>
              <w:spacing w:line="360" w:lineRule="exact"/>
              <w:jc w:val="center"/>
              <w:rPr>
                <w:rFonts w:ascii="Times New Roman" w:hAnsi="Times New Roman" w:eastAsia="宋体"/>
                <w:b/>
                <w:bCs/>
                <w:sz w:val="18"/>
                <w:szCs w:val="18"/>
              </w:rPr>
            </w:pPr>
            <w:r>
              <w:rPr>
                <w:rFonts w:hint="eastAsia" w:ascii="Times New Roman" w:hAnsi="Times New Roman" w:eastAsia="宋体"/>
                <w:b/>
                <w:bCs/>
                <w:sz w:val="18"/>
                <w:szCs w:val="18"/>
              </w:rPr>
              <w:t>单位</w:t>
            </w:r>
          </w:p>
        </w:tc>
        <w:tc>
          <w:tcPr>
            <w:tcW w:w="904" w:type="dxa"/>
            <w:vMerge w:val="restart"/>
            <w:shd w:val="clear" w:color="auto" w:fill="FFFFFF"/>
            <w:vAlign w:val="center"/>
          </w:tcPr>
          <w:p>
            <w:pPr>
              <w:tabs>
                <w:tab w:val="left" w:pos="900"/>
              </w:tabs>
              <w:snapToGrid w:val="0"/>
              <w:spacing w:line="360" w:lineRule="exact"/>
              <w:jc w:val="center"/>
              <w:rPr>
                <w:rFonts w:ascii="Times New Roman" w:hAnsi="Times New Roman" w:eastAsia="宋体"/>
                <w:b/>
                <w:bCs/>
                <w:sz w:val="18"/>
                <w:szCs w:val="18"/>
              </w:rPr>
            </w:pPr>
            <w:r>
              <w:rPr>
                <w:rFonts w:hint="eastAsia" w:ascii="Times New Roman" w:hAnsi="Times New Roman" w:eastAsia="宋体"/>
                <w:b/>
                <w:bCs/>
                <w:sz w:val="18"/>
                <w:szCs w:val="18"/>
              </w:rPr>
              <w:t>职称</w:t>
            </w:r>
          </w:p>
        </w:tc>
        <w:tc>
          <w:tcPr>
            <w:tcW w:w="904" w:type="dxa"/>
            <w:vMerge w:val="restart"/>
            <w:shd w:val="clear" w:color="auto" w:fill="FFFFFF"/>
            <w:vAlign w:val="center"/>
          </w:tcPr>
          <w:p>
            <w:pPr>
              <w:tabs>
                <w:tab w:val="left" w:pos="900"/>
              </w:tabs>
              <w:snapToGrid w:val="0"/>
              <w:spacing w:line="360" w:lineRule="exact"/>
              <w:jc w:val="center"/>
              <w:rPr>
                <w:rFonts w:ascii="Times New Roman" w:hAnsi="Times New Roman" w:eastAsia="宋体"/>
                <w:b/>
                <w:bCs/>
                <w:sz w:val="18"/>
                <w:szCs w:val="18"/>
              </w:rPr>
            </w:pPr>
            <w:r>
              <w:rPr>
                <w:rFonts w:hint="eastAsia" w:ascii="Times New Roman" w:hAnsi="Times New Roman" w:eastAsia="宋体"/>
                <w:b/>
                <w:bCs/>
                <w:sz w:val="18"/>
                <w:szCs w:val="18"/>
              </w:rPr>
              <w:t>职务</w:t>
            </w:r>
          </w:p>
        </w:tc>
        <w:tc>
          <w:tcPr>
            <w:tcW w:w="904" w:type="dxa"/>
            <w:vMerge w:val="restart"/>
            <w:shd w:val="clear" w:color="auto" w:fill="FFFFFF"/>
            <w:vAlign w:val="center"/>
          </w:tcPr>
          <w:p>
            <w:pPr>
              <w:tabs>
                <w:tab w:val="left" w:pos="900"/>
              </w:tabs>
              <w:snapToGrid w:val="0"/>
              <w:spacing w:line="360" w:lineRule="exact"/>
              <w:jc w:val="center"/>
              <w:rPr>
                <w:rFonts w:ascii="Times New Roman" w:hAnsi="Times New Roman" w:eastAsia="宋体"/>
                <w:b/>
                <w:bCs/>
                <w:sz w:val="18"/>
                <w:szCs w:val="18"/>
              </w:rPr>
            </w:pPr>
            <w:r>
              <w:rPr>
                <w:rFonts w:hint="eastAsia" w:ascii="Times New Roman" w:hAnsi="Times New Roman" w:eastAsia="宋体"/>
                <w:b/>
                <w:bCs/>
                <w:sz w:val="18"/>
                <w:szCs w:val="18"/>
              </w:rPr>
              <w:t>委员会</w:t>
            </w:r>
          </w:p>
          <w:p>
            <w:pPr>
              <w:tabs>
                <w:tab w:val="left" w:pos="900"/>
              </w:tabs>
              <w:snapToGrid w:val="0"/>
              <w:spacing w:line="360" w:lineRule="exact"/>
              <w:jc w:val="center"/>
              <w:rPr>
                <w:rFonts w:ascii="Times New Roman" w:hAnsi="Times New Roman" w:eastAsia="宋体"/>
                <w:b/>
                <w:bCs/>
                <w:sz w:val="18"/>
                <w:szCs w:val="18"/>
              </w:rPr>
            </w:pPr>
            <w:r>
              <w:rPr>
                <w:rFonts w:hint="eastAsia" w:ascii="Times New Roman" w:hAnsi="Times New Roman" w:eastAsia="宋体"/>
                <w:b/>
                <w:bCs/>
                <w:sz w:val="18"/>
                <w:szCs w:val="18"/>
              </w:rPr>
              <w:t>职务</w:t>
            </w:r>
          </w:p>
        </w:tc>
        <w:tc>
          <w:tcPr>
            <w:tcW w:w="2679" w:type="dxa"/>
            <w:gridSpan w:val="2"/>
            <w:tcBorders>
              <w:bottom w:val="single" w:color="auto" w:sz="4" w:space="0"/>
            </w:tcBorders>
            <w:shd w:val="clear" w:color="auto" w:fill="FFFFFF"/>
            <w:vAlign w:val="center"/>
          </w:tcPr>
          <w:p>
            <w:pPr>
              <w:tabs>
                <w:tab w:val="left" w:pos="900"/>
              </w:tabs>
              <w:snapToGrid w:val="0"/>
              <w:spacing w:line="360" w:lineRule="exact"/>
              <w:jc w:val="center"/>
              <w:rPr>
                <w:rFonts w:ascii="Times New Roman" w:hAnsi="Times New Roman" w:eastAsia="宋体"/>
                <w:b/>
                <w:bCs/>
                <w:sz w:val="18"/>
                <w:szCs w:val="18"/>
              </w:rPr>
            </w:pPr>
            <w:r>
              <w:rPr>
                <w:rFonts w:hint="eastAsia" w:ascii="Times New Roman" w:hAnsi="Times New Roman" w:eastAsia="宋体"/>
                <w:b/>
                <w:bCs/>
                <w:sz w:val="18"/>
                <w:szCs w:val="1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41" w:type="dxa"/>
            <w:vMerge w:val="continue"/>
            <w:shd w:val="clear" w:color="auto" w:fill="FFFFFF"/>
            <w:vAlign w:val="center"/>
          </w:tcPr>
          <w:p>
            <w:pPr>
              <w:tabs>
                <w:tab w:val="left" w:pos="900"/>
              </w:tabs>
              <w:snapToGrid w:val="0"/>
              <w:spacing w:line="360" w:lineRule="exact"/>
              <w:jc w:val="center"/>
              <w:rPr>
                <w:rFonts w:ascii="Times New Roman" w:hAnsi="Times New Roman" w:eastAsia="宋体"/>
                <w:b/>
                <w:bCs/>
                <w:sz w:val="18"/>
                <w:szCs w:val="18"/>
              </w:rPr>
            </w:pPr>
          </w:p>
        </w:tc>
        <w:tc>
          <w:tcPr>
            <w:tcW w:w="821" w:type="dxa"/>
            <w:vMerge w:val="continue"/>
            <w:shd w:val="clear" w:color="auto" w:fill="FFFFFF"/>
            <w:vAlign w:val="center"/>
          </w:tcPr>
          <w:p>
            <w:pPr>
              <w:tabs>
                <w:tab w:val="left" w:pos="900"/>
              </w:tabs>
              <w:snapToGrid w:val="0"/>
              <w:spacing w:line="360" w:lineRule="exact"/>
              <w:jc w:val="center"/>
              <w:rPr>
                <w:rFonts w:ascii="Times New Roman" w:hAnsi="Times New Roman" w:eastAsia="宋体"/>
                <w:b/>
                <w:bCs/>
                <w:sz w:val="18"/>
                <w:szCs w:val="18"/>
              </w:rPr>
            </w:pPr>
          </w:p>
        </w:tc>
        <w:tc>
          <w:tcPr>
            <w:tcW w:w="2441" w:type="dxa"/>
            <w:vMerge w:val="continue"/>
            <w:shd w:val="clear" w:color="auto" w:fill="FFFFFF"/>
            <w:vAlign w:val="center"/>
          </w:tcPr>
          <w:p>
            <w:pPr>
              <w:tabs>
                <w:tab w:val="left" w:pos="900"/>
              </w:tabs>
              <w:snapToGrid w:val="0"/>
              <w:spacing w:line="360" w:lineRule="exact"/>
              <w:jc w:val="center"/>
              <w:rPr>
                <w:rFonts w:ascii="Times New Roman" w:hAnsi="Times New Roman" w:eastAsia="宋体"/>
                <w:b/>
                <w:bCs/>
                <w:sz w:val="18"/>
                <w:szCs w:val="18"/>
              </w:rPr>
            </w:pPr>
          </w:p>
        </w:tc>
        <w:tc>
          <w:tcPr>
            <w:tcW w:w="904" w:type="dxa"/>
            <w:vMerge w:val="continue"/>
            <w:shd w:val="clear" w:color="auto" w:fill="FFFFFF"/>
            <w:vAlign w:val="center"/>
          </w:tcPr>
          <w:p>
            <w:pPr>
              <w:tabs>
                <w:tab w:val="left" w:pos="900"/>
              </w:tabs>
              <w:snapToGrid w:val="0"/>
              <w:spacing w:line="360" w:lineRule="exact"/>
              <w:jc w:val="center"/>
              <w:rPr>
                <w:rFonts w:ascii="Times New Roman" w:hAnsi="Times New Roman" w:eastAsia="宋体"/>
                <w:b/>
                <w:bCs/>
                <w:sz w:val="18"/>
                <w:szCs w:val="18"/>
              </w:rPr>
            </w:pPr>
          </w:p>
        </w:tc>
        <w:tc>
          <w:tcPr>
            <w:tcW w:w="904" w:type="dxa"/>
            <w:vMerge w:val="continue"/>
            <w:shd w:val="clear" w:color="auto" w:fill="FFFFFF"/>
            <w:vAlign w:val="center"/>
          </w:tcPr>
          <w:p>
            <w:pPr>
              <w:tabs>
                <w:tab w:val="left" w:pos="900"/>
              </w:tabs>
              <w:snapToGrid w:val="0"/>
              <w:spacing w:line="360" w:lineRule="exact"/>
              <w:jc w:val="center"/>
              <w:rPr>
                <w:rFonts w:ascii="Times New Roman" w:hAnsi="Times New Roman" w:eastAsia="宋体"/>
                <w:b/>
                <w:bCs/>
                <w:sz w:val="18"/>
                <w:szCs w:val="18"/>
              </w:rPr>
            </w:pPr>
          </w:p>
        </w:tc>
        <w:tc>
          <w:tcPr>
            <w:tcW w:w="904" w:type="dxa"/>
            <w:vMerge w:val="continue"/>
            <w:shd w:val="clear" w:color="auto" w:fill="FFFFFF"/>
            <w:vAlign w:val="center"/>
          </w:tcPr>
          <w:p>
            <w:pPr>
              <w:tabs>
                <w:tab w:val="left" w:pos="900"/>
              </w:tabs>
              <w:snapToGrid w:val="0"/>
              <w:spacing w:line="360" w:lineRule="exact"/>
              <w:jc w:val="center"/>
              <w:rPr>
                <w:rFonts w:ascii="Times New Roman" w:hAnsi="Times New Roman" w:eastAsia="宋体"/>
                <w:b/>
                <w:bCs/>
                <w:sz w:val="18"/>
                <w:szCs w:val="18"/>
              </w:rPr>
            </w:pPr>
          </w:p>
        </w:tc>
        <w:tc>
          <w:tcPr>
            <w:tcW w:w="1544" w:type="dxa"/>
            <w:shd w:val="clear" w:color="auto" w:fill="FFFFFF"/>
            <w:vAlign w:val="center"/>
          </w:tcPr>
          <w:p>
            <w:pPr>
              <w:tabs>
                <w:tab w:val="left" w:pos="900"/>
              </w:tabs>
              <w:snapToGrid w:val="0"/>
              <w:spacing w:line="360" w:lineRule="exact"/>
              <w:jc w:val="center"/>
              <w:rPr>
                <w:rFonts w:ascii="Times New Roman" w:hAnsi="Times New Roman" w:eastAsia="宋体"/>
                <w:b/>
                <w:bCs/>
                <w:sz w:val="18"/>
                <w:szCs w:val="18"/>
              </w:rPr>
            </w:pPr>
            <w:r>
              <w:rPr>
                <w:rFonts w:hint="eastAsia" w:ascii="Times New Roman" w:hAnsi="Times New Roman" w:eastAsia="宋体"/>
                <w:b/>
                <w:bCs/>
                <w:sz w:val="18"/>
                <w:szCs w:val="18"/>
              </w:rPr>
              <w:t>电子邮件</w:t>
            </w:r>
          </w:p>
        </w:tc>
        <w:tc>
          <w:tcPr>
            <w:tcW w:w="1135" w:type="dxa"/>
            <w:shd w:val="clear" w:color="auto" w:fill="FFFFFF"/>
            <w:vAlign w:val="center"/>
          </w:tcPr>
          <w:p>
            <w:pPr>
              <w:tabs>
                <w:tab w:val="left" w:pos="900"/>
              </w:tabs>
              <w:snapToGrid w:val="0"/>
              <w:spacing w:line="360" w:lineRule="exact"/>
              <w:jc w:val="center"/>
              <w:rPr>
                <w:rFonts w:ascii="Times New Roman" w:hAnsi="Times New Roman" w:eastAsia="宋体"/>
                <w:b/>
                <w:bCs/>
                <w:sz w:val="18"/>
                <w:szCs w:val="18"/>
              </w:rPr>
            </w:pPr>
            <w:r>
              <w:rPr>
                <w:rFonts w:hint="eastAsia" w:ascii="Times New Roman" w:hAnsi="Times New Roman" w:eastAsia="宋体"/>
                <w:b/>
                <w:bCs/>
                <w:sz w:val="18"/>
                <w:szCs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tabs>
                <w:tab w:val="left" w:pos="900"/>
              </w:tabs>
              <w:snapToGrid w:val="0"/>
              <w:spacing w:line="360" w:lineRule="exact"/>
              <w:rPr>
                <w:rFonts w:ascii="Times New Roman" w:hAnsi="Times New Roman" w:eastAsia="宋体"/>
                <w:sz w:val="18"/>
                <w:szCs w:val="18"/>
              </w:rPr>
            </w:pPr>
            <w:r>
              <w:rPr>
                <w:rFonts w:hint="eastAsia" w:ascii="宋体" w:hAnsi="宋体" w:eastAsia="宋体"/>
                <w:sz w:val="18"/>
                <w:szCs w:val="18"/>
              </w:rPr>
              <w:t>1</w:t>
            </w:r>
          </w:p>
        </w:tc>
        <w:tc>
          <w:tcPr>
            <w:tcW w:w="821" w:type="dxa"/>
            <w:vAlign w:val="center"/>
          </w:tcPr>
          <w:p>
            <w:pPr>
              <w:tabs>
                <w:tab w:val="left" w:pos="900"/>
              </w:tabs>
              <w:snapToGrid w:val="0"/>
              <w:spacing w:line="360" w:lineRule="exact"/>
              <w:jc w:val="center"/>
              <w:rPr>
                <w:rFonts w:ascii="Times New Roman" w:hAnsi="Times New Roman" w:eastAsia="宋体"/>
                <w:sz w:val="18"/>
                <w:szCs w:val="18"/>
              </w:rPr>
            </w:pPr>
            <w:r>
              <w:rPr>
                <w:rFonts w:hint="eastAsia" w:ascii="宋体" w:hAnsi="宋体" w:eastAsia="宋体"/>
                <w:sz w:val="18"/>
                <w:szCs w:val="18"/>
              </w:rPr>
              <w:t>胡晖</w:t>
            </w:r>
          </w:p>
        </w:tc>
        <w:tc>
          <w:tcPr>
            <w:tcW w:w="2441" w:type="dxa"/>
            <w:vAlign w:val="center"/>
          </w:tcPr>
          <w:p>
            <w:pPr>
              <w:tabs>
                <w:tab w:val="left" w:pos="900"/>
              </w:tabs>
              <w:snapToGrid w:val="0"/>
              <w:spacing w:line="360" w:lineRule="exact"/>
              <w:jc w:val="center"/>
              <w:rPr>
                <w:rFonts w:ascii="Times New Roman" w:hAnsi="Times New Roman" w:eastAsia="宋体"/>
                <w:sz w:val="18"/>
                <w:szCs w:val="18"/>
              </w:rPr>
            </w:pPr>
            <w:r>
              <w:rPr>
                <w:rFonts w:hint="eastAsia" w:ascii="宋体" w:hAnsi="宋体" w:eastAsia="宋体"/>
                <w:sz w:val="18"/>
                <w:szCs w:val="18"/>
              </w:rPr>
              <w:t>江西工业贸易职业技术学院</w:t>
            </w:r>
          </w:p>
        </w:tc>
        <w:tc>
          <w:tcPr>
            <w:tcW w:w="904" w:type="dxa"/>
            <w:vAlign w:val="center"/>
          </w:tcPr>
          <w:p>
            <w:pPr>
              <w:tabs>
                <w:tab w:val="left" w:pos="900"/>
              </w:tabs>
              <w:snapToGrid w:val="0"/>
              <w:spacing w:line="360" w:lineRule="exact"/>
              <w:jc w:val="center"/>
              <w:rPr>
                <w:rFonts w:ascii="Times New Roman" w:hAnsi="Times New Roman" w:eastAsia="宋体"/>
                <w:sz w:val="18"/>
                <w:szCs w:val="18"/>
              </w:rPr>
            </w:pPr>
            <w:r>
              <w:rPr>
                <w:rFonts w:hint="eastAsia" w:ascii="宋体" w:hAnsi="宋体" w:eastAsia="宋体"/>
                <w:sz w:val="18"/>
                <w:szCs w:val="18"/>
              </w:rPr>
              <w:t>教授</w:t>
            </w:r>
          </w:p>
        </w:tc>
        <w:tc>
          <w:tcPr>
            <w:tcW w:w="904" w:type="dxa"/>
            <w:vAlign w:val="center"/>
          </w:tcPr>
          <w:p>
            <w:pPr>
              <w:tabs>
                <w:tab w:val="left" w:pos="900"/>
              </w:tabs>
              <w:snapToGrid w:val="0"/>
              <w:spacing w:line="360" w:lineRule="exact"/>
              <w:jc w:val="center"/>
              <w:rPr>
                <w:rFonts w:ascii="Times New Roman" w:hAnsi="Times New Roman" w:eastAsia="宋体"/>
                <w:sz w:val="18"/>
                <w:szCs w:val="18"/>
              </w:rPr>
            </w:pPr>
            <w:r>
              <w:rPr>
                <w:rFonts w:hint="eastAsia" w:ascii="宋体" w:hAnsi="宋体" w:eastAsia="宋体"/>
                <w:sz w:val="18"/>
                <w:szCs w:val="18"/>
              </w:rPr>
              <w:t>副院长</w:t>
            </w:r>
          </w:p>
        </w:tc>
        <w:tc>
          <w:tcPr>
            <w:tcW w:w="904" w:type="dxa"/>
            <w:vAlign w:val="center"/>
          </w:tcPr>
          <w:p>
            <w:pPr>
              <w:tabs>
                <w:tab w:val="left" w:pos="900"/>
              </w:tabs>
              <w:snapToGrid w:val="0"/>
              <w:spacing w:line="360" w:lineRule="exact"/>
              <w:jc w:val="center"/>
              <w:rPr>
                <w:rFonts w:ascii="Times New Roman" w:hAnsi="Times New Roman" w:eastAsia="宋体"/>
                <w:sz w:val="18"/>
                <w:szCs w:val="18"/>
              </w:rPr>
            </w:pPr>
            <w:r>
              <w:rPr>
                <w:rFonts w:hint="eastAsia" w:ascii="宋体" w:hAnsi="宋体" w:eastAsia="宋体"/>
                <w:sz w:val="18"/>
                <w:szCs w:val="18"/>
              </w:rPr>
              <w:t>主任</w:t>
            </w:r>
          </w:p>
        </w:tc>
        <w:tc>
          <w:tcPr>
            <w:tcW w:w="1544" w:type="dxa"/>
            <w:vAlign w:val="center"/>
          </w:tcPr>
          <w:p>
            <w:pPr>
              <w:tabs>
                <w:tab w:val="left" w:pos="900"/>
              </w:tabs>
              <w:snapToGrid w:val="0"/>
              <w:spacing w:line="360" w:lineRule="exact"/>
              <w:jc w:val="center"/>
              <w:rPr>
                <w:rFonts w:ascii="Times New Roman" w:hAnsi="Times New Roman" w:eastAsia="宋体"/>
                <w:sz w:val="18"/>
                <w:szCs w:val="18"/>
              </w:rPr>
            </w:pPr>
            <w:r>
              <w:rPr>
                <w:rFonts w:ascii="宋体" w:hAnsi="宋体" w:eastAsia="宋体"/>
                <w:sz w:val="18"/>
                <w:szCs w:val="18"/>
              </w:rPr>
              <w:t>363844933@</w:t>
            </w:r>
            <w:r>
              <w:rPr>
                <w:rFonts w:hint="eastAsia" w:ascii="宋体" w:hAnsi="宋体" w:eastAsia="宋体"/>
                <w:sz w:val="18"/>
                <w:szCs w:val="18"/>
              </w:rPr>
              <w:t>qq.com</w:t>
            </w:r>
          </w:p>
        </w:tc>
        <w:tc>
          <w:tcPr>
            <w:tcW w:w="1135" w:type="dxa"/>
            <w:vAlign w:val="center"/>
          </w:tcPr>
          <w:p>
            <w:pPr>
              <w:tabs>
                <w:tab w:val="left" w:pos="900"/>
              </w:tabs>
              <w:snapToGrid w:val="0"/>
              <w:spacing w:line="360" w:lineRule="exact"/>
              <w:jc w:val="center"/>
              <w:rPr>
                <w:rFonts w:ascii="Times New Roman" w:hAnsi="Times New Roman" w:eastAsia="宋体"/>
                <w:sz w:val="18"/>
                <w:szCs w:val="18"/>
              </w:rPr>
            </w:pPr>
            <w:r>
              <w:rPr>
                <w:rFonts w:hint="eastAsia" w:ascii="宋体" w:hAnsi="宋体" w:eastAsia="宋体"/>
                <w:sz w:val="18"/>
                <w:szCs w:val="18"/>
              </w:rPr>
              <w:t>1</w:t>
            </w:r>
            <w:r>
              <w:rPr>
                <w:rFonts w:ascii="宋体" w:hAnsi="宋体" w:eastAsia="宋体"/>
                <w:sz w:val="18"/>
                <w:szCs w:val="18"/>
              </w:rPr>
              <w:t>3970966673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tabs>
                <w:tab w:val="left" w:pos="900"/>
              </w:tabs>
              <w:snapToGrid w:val="0"/>
              <w:spacing w:line="360" w:lineRule="exact"/>
              <w:rPr>
                <w:rFonts w:ascii="Times New Roman" w:hAnsi="Times New Roman" w:eastAsia="宋体"/>
                <w:sz w:val="18"/>
                <w:szCs w:val="18"/>
              </w:rPr>
            </w:pPr>
            <w:r>
              <w:rPr>
                <w:rFonts w:hint="eastAsia" w:ascii="宋体" w:hAnsi="宋体" w:eastAsia="宋体"/>
                <w:sz w:val="18"/>
                <w:szCs w:val="18"/>
              </w:rPr>
              <w:t>2</w:t>
            </w:r>
          </w:p>
        </w:tc>
        <w:tc>
          <w:tcPr>
            <w:tcW w:w="821" w:type="dxa"/>
            <w:vAlign w:val="center"/>
          </w:tcPr>
          <w:p>
            <w:pPr>
              <w:tabs>
                <w:tab w:val="left" w:pos="900"/>
              </w:tabs>
              <w:snapToGrid w:val="0"/>
              <w:spacing w:line="360" w:lineRule="exact"/>
              <w:jc w:val="center"/>
              <w:rPr>
                <w:rFonts w:ascii="Times New Roman" w:hAnsi="Times New Roman" w:eastAsia="宋体"/>
                <w:sz w:val="18"/>
                <w:szCs w:val="18"/>
              </w:rPr>
            </w:pPr>
            <w:r>
              <w:rPr>
                <w:rFonts w:hint="eastAsia" w:ascii="宋体" w:hAnsi="宋体" w:eastAsia="宋体"/>
                <w:sz w:val="18"/>
                <w:szCs w:val="18"/>
              </w:rPr>
              <w:t>夏昕</w:t>
            </w:r>
          </w:p>
        </w:tc>
        <w:tc>
          <w:tcPr>
            <w:tcW w:w="2441" w:type="dxa"/>
            <w:vAlign w:val="center"/>
          </w:tcPr>
          <w:p>
            <w:pPr>
              <w:tabs>
                <w:tab w:val="left" w:pos="900"/>
              </w:tabs>
              <w:snapToGrid w:val="0"/>
              <w:spacing w:line="360" w:lineRule="exact"/>
              <w:jc w:val="center"/>
              <w:rPr>
                <w:rFonts w:ascii="Times New Roman" w:hAnsi="Times New Roman" w:eastAsia="宋体"/>
                <w:sz w:val="18"/>
                <w:szCs w:val="18"/>
              </w:rPr>
            </w:pPr>
            <w:r>
              <w:rPr>
                <w:rFonts w:hint="eastAsia" w:ascii="宋体" w:hAnsi="宋体" w:eastAsia="宋体"/>
                <w:sz w:val="18"/>
                <w:szCs w:val="18"/>
              </w:rPr>
              <w:t>江西工业贸易职业技术学院</w:t>
            </w:r>
          </w:p>
        </w:tc>
        <w:tc>
          <w:tcPr>
            <w:tcW w:w="904" w:type="dxa"/>
            <w:vAlign w:val="center"/>
          </w:tcPr>
          <w:p>
            <w:pPr>
              <w:tabs>
                <w:tab w:val="left" w:pos="900"/>
              </w:tabs>
              <w:snapToGrid w:val="0"/>
              <w:spacing w:line="360" w:lineRule="exact"/>
              <w:jc w:val="center"/>
              <w:rPr>
                <w:rFonts w:ascii="Times New Roman" w:hAnsi="Times New Roman" w:eastAsia="宋体"/>
                <w:sz w:val="18"/>
                <w:szCs w:val="18"/>
              </w:rPr>
            </w:pPr>
            <w:r>
              <w:rPr>
                <w:rFonts w:hint="eastAsia" w:ascii="宋体" w:hAnsi="宋体" w:eastAsia="宋体"/>
                <w:sz w:val="18"/>
                <w:szCs w:val="18"/>
              </w:rPr>
              <w:t>副教授</w:t>
            </w:r>
          </w:p>
        </w:tc>
        <w:tc>
          <w:tcPr>
            <w:tcW w:w="904" w:type="dxa"/>
            <w:vAlign w:val="center"/>
          </w:tcPr>
          <w:p>
            <w:pPr>
              <w:tabs>
                <w:tab w:val="left" w:pos="900"/>
              </w:tabs>
              <w:snapToGrid w:val="0"/>
              <w:spacing w:line="360" w:lineRule="exact"/>
              <w:jc w:val="center"/>
              <w:rPr>
                <w:rFonts w:ascii="Times New Roman" w:hAnsi="Times New Roman" w:eastAsia="宋体"/>
                <w:sz w:val="18"/>
                <w:szCs w:val="18"/>
              </w:rPr>
            </w:pPr>
            <w:r>
              <w:rPr>
                <w:rFonts w:hint="eastAsia" w:ascii="宋体" w:hAnsi="宋体" w:eastAsia="宋体"/>
                <w:sz w:val="18"/>
                <w:szCs w:val="18"/>
              </w:rPr>
              <w:t>系主任</w:t>
            </w:r>
          </w:p>
        </w:tc>
        <w:tc>
          <w:tcPr>
            <w:tcW w:w="904" w:type="dxa"/>
            <w:vAlign w:val="center"/>
          </w:tcPr>
          <w:p>
            <w:pPr>
              <w:tabs>
                <w:tab w:val="left" w:pos="900"/>
              </w:tabs>
              <w:snapToGrid w:val="0"/>
              <w:spacing w:line="360" w:lineRule="exact"/>
              <w:jc w:val="center"/>
              <w:rPr>
                <w:rFonts w:ascii="Times New Roman" w:hAnsi="Times New Roman" w:eastAsia="宋体"/>
                <w:sz w:val="18"/>
                <w:szCs w:val="18"/>
              </w:rPr>
            </w:pPr>
            <w:r>
              <w:rPr>
                <w:rFonts w:hint="eastAsia" w:ascii="宋体" w:hAnsi="宋体" w:eastAsia="宋体"/>
                <w:sz w:val="18"/>
                <w:szCs w:val="18"/>
              </w:rPr>
              <w:t>副主任</w:t>
            </w:r>
          </w:p>
        </w:tc>
        <w:tc>
          <w:tcPr>
            <w:tcW w:w="1544" w:type="dxa"/>
            <w:vAlign w:val="center"/>
          </w:tcPr>
          <w:p>
            <w:pPr>
              <w:tabs>
                <w:tab w:val="left" w:pos="900"/>
              </w:tabs>
              <w:snapToGrid w:val="0"/>
              <w:jc w:val="center"/>
              <w:rPr>
                <w:rFonts w:ascii="Times New Roman" w:hAnsi="Times New Roman" w:eastAsia="宋体"/>
                <w:sz w:val="18"/>
                <w:szCs w:val="18"/>
              </w:rPr>
            </w:pPr>
            <w:r>
              <w:rPr>
                <w:rFonts w:ascii="宋体" w:hAnsi="宋体" w:eastAsia="宋体" w:cs="Times New Roman"/>
                <w:bCs/>
                <w:sz w:val="18"/>
                <w:szCs w:val="18"/>
              </w:rPr>
              <w:t>66630777</w:t>
            </w:r>
            <w:r>
              <w:rPr>
                <w:rFonts w:hint="eastAsia" w:ascii="宋体" w:hAnsi="宋体" w:eastAsia="宋体" w:cs="Times New Roman"/>
                <w:bCs/>
                <w:sz w:val="18"/>
                <w:szCs w:val="18"/>
              </w:rPr>
              <w:t>@qq.com</w:t>
            </w:r>
          </w:p>
        </w:tc>
        <w:tc>
          <w:tcPr>
            <w:tcW w:w="1135" w:type="dxa"/>
            <w:vAlign w:val="center"/>
          </w:tcPr>
          <w:p>
            <w:pPr>
              <w:tabs>
                <w:tab w:val="left" w:pos="900"/>
              </w:tabs>
              <w:snapToGrid w:val="0"/>
              <w:jc w:val="center"/>
              <w:rPr>
                <w:rFonts w:ascii="Times New Roman" w:hAnsi="Times New Roman" w:eastAsia="宋体"/>
                <w:sz w:val="18"/>
                <w:szCs w:val="18"/>
              </w:rPr>
            </w:pPr>
            <w:r>
              <w:rPr>
                <w:rFonts w:ascii="宋体" w:hAnsi="宋体" w:eastAsia="宋体" w:cs="Times New Roman"/>
                <w:bCs/>
                <w:sz w:val="18"/>
                <w:szCs w:val="18"/>
              </w:rPr>
              <w:t>18170898308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tabs>
                <w:tab w:val="left" w:pos="900"/>
              </w:tabs>
              <w:snapToGrid w:val="0"/>
              <w:spacing w:line="360" w:lineRule="exact"/>
              <w:rPr>
                <w:rFonts w:ascii="Times New Roman" w:hAnsi="Times New Roman" w:eastAsia="宋体"/>
                <w:sz w:val="18"/>
                <w:szCs w:val="18"/>
              </w:rPr>
            </w:pPr>
            <w:r>
              <w:rPr>
                <w:rFonts w:hint="eastAsia" w:ascii="宋体" w:hAnsi="宋体" w:eastAsia="宋体"/>
                <w:sz w:val="18"/>
                <w:szCs w:val="18"/>
              </w:rPr>
              <w:t>3</w:t>
            </w:r>
          </w:p>
        </w:tc>
        <w:tc>
          <w:tcPr>
            <w:tcW w:w="821" w:type="dxa"/>
            <w:vAlign w:val="center"/>
          </w:tcPr>
          <w:p>
            <w:pPr>
              <w:tabs>
                <w:tab w:val="left" w:pos="900"/>
              </w:tabs>
              <w:snapToGrid w:val="0"/>
              <w:spacing w:line="360" w:lineRule="exact"/>
              <w:jc w:val="center"/>
              <w:rPr>
                <w:rFonts w:ascii="Times New Roman" w:hAnsi="Times New Roman" w:eastAsia="宋体"/>
                <w:sz w:val="18"/>
                <w:szCs w:val="18"/>
              </w:rPr>
            </w:pPr>
            <w:r>
              <w:rPr>
                <w:rFonts w:hint="eastAsia" w:ascii="宋体" w:hAnsi="宋体" w:eastAsia="宋体"/>
                <w:sz w:val="18"/>
                <w:szCs w:val="18"/>
              </w:rPr>
              <w:t>王</w:t>
            </w:r>
            <w:r>
              <w:rPr>
                <w:rFonts w:ascii="宋体" w:hAnsi="宋体" w:eastAsia="宋体"/>
                <w:sz w:val="18"/>
                <w:szCs w:val="18"/>
              </w:rPr>
              <w:t>俊</w:t>
            </w:r>
          </w:p>
        </w:tc>
        <w:tc>
          <w:tcPr>
            <w:tcW w:w="2441" w:type="dxa"/>
            <w:vAlign w:val="center"/>
          </w:tcPr>
          <w:p>
            <w:pPr>
              <w:tabs>
                <w:tab w:val="left" w:pos="900"/>
              </w:tabs>
              <w:snapToGrid w:val="0"/>
              <w:spacing w:line="360" w:lineRule="exact"/>
              <w:jc w:val="center"/>
              <w:rPr>
                <w:rFonts w:ascii="Times New Roman" w:hAnsi="Times New Roman" w:eastAsia="宋体"/>
                <w:sz w:val="18"/>
                <w:szCs w:val="18"/>
              </w:rPr>
            </w:pPr>
            <w:r>
              <w:rPr>
                <w:rFonts w:hint="eastAsia" w:ascii="宋体" w:hAnsi="宋体" w:eastAsia="宋体"/>
                <w:sz w:val="18"/>
                <w:szCs w:val="18"/>
              </w:rPr>
              <w:t>上海岐力信息科技有限公司</w:t>
            </w:r>
          </w:p>
        </w:tc>
        <w:tc>
          <w:tcPr>
            <w:tcW w:w="904" w:type="dxa"/>
            <w:vAlign w:val="center"/>
          </w:tcPr>
          <w:p>
            <w:pPr>
              <w:tabs>
                <w:tab w:val="left" w:pos="900"/>
              </w:tabs>
              <w:snapToGrid w:val="0"/>
              <w:spacing w:line="360" w:lineRule="exact"/>
              <w:jc w:val="center"/>
              <w:rPr>
                <w:rFonts w:ascii="Times New Roman" w:hAnsi="Times New Roman" w:eastAsia="宋体"/>
                <w:sz w:val="18"/>
                <w:szCs w:val="18"/>
              </w:rPr>
            </w:pPr>
            <w:r>
              <w:rPr>
                <w:rFonts w:hint="eastAsia" w:ascii="宋体" w:hAnsi="宋体" w:eastAsia="宋体"/>
                <w:sz w:val="18"/>
                <w:szCs w:val="18"/>
              </w:rPr>
              <w:t>工程师</w:t>
            </w:r>
          </w:p>
        </w:tc>
        <w:tc>
          <w:tcPr>
            <w:tcW w:w="904" w:type="dxa"/>
            <w:vAlign w:val="center"/>
          </w:tcPr>
          <w:p>
            <w:pPr>
              <w:tabs>
                <w:tab w:val="left" w:pos="900"/>
              </w:tabs>
              <w:snapToGrid w:val="0"/>
              <w:spacing w:line="360" w:lineRule="exact"/>
              <w:jc w:val="center"/>
              <w:rPr>
                <w:rFonts w:ascii="Times New Roman" w:hAnsi="Times New Roman" w:eastAsia="宋体"/>
                <w:sz w:val="18"/>
                <w:szCs w:val="18"/>
              </w:rPr>
            </w:pPr>
            <w:r>
              <w:rPr>
                <w:rFonts w:hint="eastAsia" w:ascii="宋体" w:hAnsi="宋体" w:eastAsia="宋体"/>
                <w:sz w:val="18"/>
                <w:szCs w:val="18"/>
              </w:rPr>
              <w:t>总</w:t>
            </w:r>
            <w:r>
              <w:rPr>
                <w:rFonts w:ascii="宋体" w:hAnsi="宋体" w:eastAsia="宋体"/>
                <w:sz w:val="18"/>
                <w:szCs w:val="18"/>
              </w:rPr>
              <w:t>经理</w:t>
            </w:r>
          </w:p>
        </w:tc>
        <w:tc>
          <w:tcPr>
            <w:tcW w:w="904" w:type="dxa"/>
            <w:vAlign w:val="center"/>
          </w:tcPr>
          <w:p>
            <w:pPr>
              <w:tabs>
                <w:tab w:val="left" w:pos="900"/>
              </w:tabs>
              <w:snapToGrid w:val="0"/>
              <w:spacing w:line="360" w:lineRule="exact"/>
              <w:jc w:val="center"/>
              <w:rPr>
                <w:rFonts w:ascii="Times New Roman" w:hAnsi="Times New Roman" w:eastAsia="宋体"/>
                <w:sz w:val="18"/>
                <w:szCs w:val="18"/>
              </w:rPr>
            </w:pPr>
            <w:r>
              <w:rPr>
                <w:rFonts w:hint="eastAsia" w:ascii="宋体" w:hAnsi="宋体" w:eastAsia="宋体"/>
                <w:sz w:val="18"/>
                <w:szCs w:val="18"/>
              </w:rPr>
              <w:t>副主任</w:t>
            </w:r>
          </w:p>
        </w:tc>
        <w:tc>
          <w:tcPr>
            <w:tcW w:w="1544" w:type="dxa"/>
            <w:vAlign w:val="center"/>
          </w:tcPr>
          <w:p>
            <w:pPr>
              <w:tabs>
                <w:tab w:val="left" w:pos="900"/>
              </w:tabs>
              <w:snapToGrid w:val="0"/>
              <w:spacing w:line="360" w:lineRule="exact"/>
              <w:jc w:val="center"/>
              <w:rPr>
                <w:rFonts w:ascii="Times New Roman" w:hAnsi="Times New Roman" w:eastAsia="宋体"/>
                <w:sz w:val="18"/>
                <w:szCs w:val="18"/>
              </w:rPr>
            </w:pPr>
            <w:r>
              <w:rPr>
                <w:rFonts w:ascii="宋体" w:hAnsi="宋体" w:eastAsia="宋体"/>
                <w:sz w:val="18"/>
                <w:szCs w:val="18"/>
              </w:rPr>
              <w:t>wangjun@shqlxx.com</w:t>
            </w:r>
          </w:p>
        </w:tc>
        <w:tc>
          <w:tcPr>
            <w:tcW w:w="1135" w:type="dxa"/>
            <w:vAlign w:val="center"/>
          </w:tcPr>
          <w:p>
            <w:pPr>
              <w:tabs>
                <w:tab w:val="left" w:pos="900"/>
              </w:tabs>
              <w:snapToGrid w:val="0"/>
              <w:spacing w:line="360" w:lineRule="exact"/>
              <w:jc w:val="center"/>
              <w:rPr>
                <w:rFonts w:ascii="Times New Roman" w:hAnsi="Times New Roman" w:eastAsia="宋体"/>
                <w:sz w:val="18"/>
                <w:szCs w:val="18"/>
              </w:rPr>
            </w:pPr>
            <w:r>
              <w:rPr>
                <w:rFonts w:ascii="宋体" w:hAnsi="宋体" w:eastAsia="宋体"/>
                <w:sz w:val="18"/>
                <w:szCs w:val="18"/>
              </w:rPr>
              <w:t>18601728888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tabs>
                <w:tab w:val="left" w:pos="900"/>
              </w:tabs>
              <w:snapToGrid w:val="0"/>
              <w:spacing w:line="360" w:lineRule="exact"/>
              <w:rPr>
                <w:rFonts w:ascii="Times New Roman" w:hAnsi="Times New Roman" w:eastAsia="宋体"/>
                <w:sz w:val="18"/>
                <w:szCs w:val="18"/>
              </w:rPr>
            </w:pPr>
            <w:r>
              <w:rPr>
                <w:rFonts w:hint="eastAsia" w:ascii="宋体" w:hAnsi="宋体" w:eastAsia="宋体"/>
                <w:sz w:val="18"/>
                <w:szCs w:val="18"/>
              </w:rPr>
              <w:t>4</w:t>
            </w:r>
          </w:p>
        </w:tc>
        <w:tc>
          <w:tcPr>
            <w:tcW w:w="821" w:type="dxa"/>
            <w:vAlign w:val="center"/>
          </w:tcPr>
          <w:p>
            <w:pPr>
              <w:tabs>
                <w:tab w:val="left" w:pos="900"/>
              </w:tabs>
              <w:snapToGrid w:val="0"/>
              <w:spacing w:line="360" w:lineRule="exact"/>
              <w:jc w:val="center"/>
              <w:rPr>
                <w:rFonts w:ascii="Times New Roman" w:hAnsi="Times New Roman" w:eastAsia="宋体"/>
                <w:sz w:val="18"/>
                <w:szCs w:val="18"/>
              </w:rPr>
            </w:pPr>
            <w:r>
              <w:rPr>
                <w:rFonts w:hint="eastAsia" w:ascii="宋体" w:hAnsi="宋体" w:eastAsia="宋体"/>
                <w:sz w:val="18"/>
                <w:szCs w:val="18"/>
              </w:rPr>
              <w:t>邱利</w:t>
            </w:r>
            <w:r>
              <w:rPr>
                <w:rFonts w:ascii="宋体" w:hAnsi="宋体" w:eastAsia="宋体"/>
                <w:sz w:val="18"/>
                <w:szCs w:val="18"/>
              </w:rPr>
              <w:t>娟</w:t>
            </w:r>
          </w:p>
        </w:tc>
        <w:tc>
          <w:tcPr>
            <w:tcW w:w="2441" w:type="dxa"/>
            <w:vAlign w:val="center"/>
          </w:tcPr>
          <w:p>
            <w:pPr>
              <w:tabs>
                <w:tab w:val="left" w:pos="900"/>
              </w:tabs>
              <w:snapToGrid w:val="0"/>
              <w:spacing w:line="360" w:lineRule="exact"/>
              <w:jc w:val="center"/>
              <w:rPr>
                <w:rFonts w:ascii="Times New Roman" w:hAnsi="Times New Roman" w:eastAsia="宋体"/>
                <w:sz w:val="18"/>
                <w:szCs w:val="18"/>
              </w:rPr>
            </w:pPr>
            <w:r>
              <w:rPr>
                <w:rFonts w:hint="eastAsia" w:ascii="宋体" w:hAnsi="宋体" w:eastAsia="宋体"/>
                <w:sz w:val="18"/>
                <w:szCs w:val="18"/>
              </w:rPr>
              <w:t>杭州四喜信息技术有限公司</w:t>
            </w:r>
          </w:p>
        </w:tc>
        <w:tc>
          <w:tcPr>
            <w:tcW w:w="904" w:type="dxa"/>
            <w:vAlign w:val="center"/>
          </w:tcPr>
          <w:p>
            <w:pPr>
              <w:tabs>
                <w:tab w:val="left" w:pos="900"/>
              </w:tabs>
              <w:snapToGrid w:val="0"/>
              <w:spacing w:line="360" w:lineRule="exact"/>
              <w:jc w:val="center"/>
              <w:rPr>
                <w:rFonts w:ascii="Times New Roman" w:hAnsi="Times New Roman" w:eastAsia="宋体"/>
                <w:sz w:val="18"/>
                <w:szCs w:val="18"/>
              </w:rPr>
            </w:pPr>
            <w:r>
              <w:rPr>
                <w:rFonts w:hint="eastAsia" w:ascii="宋体" w:hAnsi="宋体" w:eastAsia="宋体"/>
                <w:sz w:val="18"/>
                <w:szCs w:val="18"/>
              </w:rPr>
              <w:t>工程师</w:t>
            </w:r>
          </w:p>
        </w:tc>
        <w:tc>
          <w:tcPr>
            <w:tcW w:w="904" w:type="dxa"/>
            <w:vAlign w:val="center"/>
          </w:tcPr>
          <w:p>
            <w:pPr>
              <w:tabs>
                <w:tab w:val="left" w:pos="900"/>
              </w:tabs>
              <w:snapToGrid w:val="0"/>
              <w:spacing w:line="360" w:lineRule="exact"/>
              <w:jc w:val="center"/>
              <w:rPr>
                <w:rFonts w:ascii="Times New Roman" w:hAnsi="Times New Roman" w:eastAsia="宋体"/>
                <w:sz w:val="18"/>
                <w:szCs w:val="18"/>
              </w:rPr>
            </w:pPr>
            <w:r>
              <w:rPr>
                <w:rFonts w:hint="eastAsia" w:ascii="宋体" w:hAnsi="宋体" w:eastAsia="宋体"/>
                <w:sz w:val="18"/>
                <w:szCs w:val="18"/>
              </w:rPr>
              <w:t>经理</w:t>
            </w:r>
          </w:p>
        </w:tc>
        <w:tc>
          <w:tcPr>
            <w:tcW w:w="904" w:type="dxa"/>
            <w:vAlign w:val="center"/>
          </w:tcPr>
          <w:p>
            <w:pPr>
              <w:tabs>
                <w:tab w:val="left" w:pos="900"/>
              </w:tabs>
              <w:snapToGrid w:val="0"/>
              <w:spacing w:line="360" w:lineRule="exact"/>
              <w:jc w:val="center"/>
              <w:rPr>
                <w:rFonts w:ascii="Times New Roman" w:hAnsi="Times New Roman" w:eastAsia="宋体"/>
                <w:sz w:val="18"/>
                <w:szCs w:val="18"/>
              </w:rPr>
            </w:pPr>
            <w:r>
              <w:rPr>
                <w:rFonts w:hint="eastAsia" w:ascii="宋体" w:hAnsi="宋体" w:eastAsia="宋体"/>
                <w:sz w:val="18"/>
                <w:szCs w:val="18"/>
              </w:rPr>
              <w:t>副主任</w:t>
            </w:r>
          </w:p>
        </w:tc>
        <w:tc>
          <w:tcPr>
            <w:tcW w:w="1544" w:type="dxa"/>
            <w:vAlign w:val="center"/>
          </w:tcPr>
          <w:p>
            <w:pPr>
              <w:tabs>
                <w:tab w:val="left" w:pos="900"/>
              </w:tabs>
              <w:snapToGrid w:val="0"/>
              <w:spacing w:line="360" w:lineRule="exact"/>
              <w:jc w:val="center"/>
              <w:rPr>
                <w:rFonts w:ascii="Times New Roman" w:hAnsi="Times New Roman" w:eastAsia="宋体"/>
                <w:sz w:val="18"/>
                <w:szCs w:val="18"/>
              </w:rPr>
            </w:pPr>
            <w:r>
              <w:rPr>
                <w:rFonts w:hint="eastAsia" w:ascii="宋体" w:hAnsi="宋体" w:eastAsia="宋体"/>
                <w:sz w:val="18"/>
                <w:szCs w:val="18"/>
              </w:rPr>
              <w:t>2355394006@qq.com</w:t>
            </w:r>
          </w:p>
        </w:tc>
        <w:tc>
          <w:tcPr>
            <w:tcW w:w="1135" w:type="dxa"/>
            <w:vAlign w:val="center"/>
          </w:tcPr>
          <w:p>
            <w:pPr>
              <w:tabs>
                <w:tab w:val="left" w:pos="900"/>
              </w:tabs>
              <w:snapToGrid w:val="0"/>
              <w:spacing w:line="360" w:lineRule="exact"/>
              <w:jc w:val="center"/>
              <w:rPr>
                <w:rFonts w:ascii="Times New Roman" w:hAnsi="Times New Roman" w:eastAsia="宋体"/>
                <w:sz w:val="18"/>
                <w:szCs w:val="18"/>
              </w:rPr>
            </w:pPr>
            <w:r>
              <w:rPr>
                <w:rFonts w:hint="eastAsia" w:ascii="宋体" w:hAnsi="宋体" w:eastAsia="宋体"/>
                <w:sz w:val="18"/>
                <w:szCs w:val="18"/>
              </w:rPr>
              <w:t>13758121609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tabs>
                <w:tab w:val="left" w:pos="900"/>
              </w:tabs>
              <w:snapToGrid w:val="0"/>
              <w:spacing w:line="360" w:lineRule="exact"/>
              <w:rPr>
                <w:rFonts w:ascii="Times New Roman" w:hAnsi="Times New Roman" w:eastAsia="宋体"/>
                <w:sz w:val="18"/>
                <w:szCs w:val="18"/>
              </w:rPr>
            </w:pPr>
            <w:r>
              <w:rPr>
                <w:rFonts w:hint="eastAsia" w:ascii="宋体" w:hAnsi="宋体" w:eastAsia="宋体"/>
                <w:sz w:val="18"/>
                <w:szCs w:val="18"/>
              </w:rPr>
              <w:t>5</w:t>
            </w:r>
          </w:p>
        </w:tc>
        <w:tc>
          <w:tcPr>
            <w:tcW w:w="821" w:type="dxa"/>
            <w:vAlign w:val="center"/>
          </w:tcPr>
          <w:p>
            <w:pPr>
              <w:tabs>
                <w:tab w:val="left" w:pos="900"/>
              </w:tabs>
              <w:snapToGrid w:val="0"/>
              <w:spacing w:line="360" w:lineRule="exact"/>
              <w:jc w:val="center"/>
              <w:rPr>
                <w:rFonts w:ascii="Times New Roman" w:hAnsi="Times New Roman" w:eastAsia="宋体"/>
                <w:sz w:val="18"/>
                <w:szCs w:val="18"/>
              </w:rPr>
            </w:pPr>
            <w:r>
              <w:rPr>
                <w:rFonts w:hint="eastAsia" w:ascii="宋体" w:hAnsi="宋体" w:eastAsia="宋体"/>
                <w:sz w:val="18"/>
                <w:szCs w:val="18"/>
              </w:rPr>
              <w:t>艾春斌</w:t>
            </w:r>
          </w:p>
        </w:tc>
        <w:tc>
          <w:tcPr>
            <w:tcW w:w="2441" w:type="dxa"/>
            <w:vAlign w:val="center"/>
          </w:tcPr>
          <w:p>
            <w:pPr>
              <w:tabs>
                <w:tab w:val="left" w:pos="900"/>
              </w:tabs>
              <w:snapToGrid w:val="0"/>
              <w:spacing w:line="360" w:lineRule="exact"/>
              <w:jc w:val="center"/>
              <w:rPr>
                <w:rFonts w:ascii="Times New Roman" w:hAnsi="Times New Roman" w:eastAsia="宋体"/>
                <w:sz w:val="18"/>
                <w:szCs w:val="18"/>
              </w:rPr>
            </w:pPr>
            <w:r>
              <w:rPr>
                <w:rFonts w:hint="eastAsia" w:ascii="宋体" w:hAnsi="宋体" w:eastAsia="宋体"/>
                <w:sz w:val="18"/>
                <w:szCs w:val="18"/>
              </w:rPr>
              <w:t>深圳市春日电子有限公司</w:t>
            </w:r>
          </w:p>
        </w:tc>
        <w:tc>
          <w:tcPr>
            <w:tcW w:w="904" w:type="dxa"/>
            <w:vAlign w:val="center"/>
          </w:tcPr>
          <w:p>
            <w:pPr>
              <w:tabs>
                <w:tab w:val="left" w:pos="900"/>
              </w:tabs>
              <w:snapToGrid w:val="0"/>
              <w:spacing w:line="360" w:lineRule="exact"/>
              <w:jc w:val="center"/>
              <w:rPr>
                <w:rFonts w:ascii="Times New Roman" w:hAnsi="Times New Roman" w:eastAsia="宋体"/>
                <w:sz w:val="18"/>
                <w:szCs w:val="18"/>
              </w:rPr>
            </w:pPr>
            <w:r>
              <w:rPr>
                <w:rFonts w:hint="eastAsia" w:ascii="宋体" w:hAnsi="宋体" w:eastAsia="宋体"/>
                <w:sz w:val="18"/>
                <w:szCs w:val="18"/>
              </w:rPr>
              <w:t>工程师</w:t>
            </w:r>
          </w:p>
        </w:tc>
        <w:tc>
          <w:tcPr>
            <w:tcW w:w="904" w:type="dxa"/>
            <w:vAlign w:val="center"/>
          </w:tcPr>
          <w:p>
            <w:pPr>
              <w:tabs>
                <w:tab w:val="left" w:pos="900"/>
              </w:tabs>
              <w:snapToGrid w:val="0"/>
              <w:spacing w:line="360" w:lineRule="exact"/>
              <w:jc w:val="center"/>
              <w:rPr>
                <w:rFonts w:ascii="Times New Roman" w:hAnsi="Times New Roman" w:eastAsia="宋体"/>
                <w:sz w:val="18"/>
                <w:szCs w:val="18"/>
              </w:rPr>
            </w:pPr>
            <w:r>
              <w:rPr>
                <w:rFonts w:hint="eastAsia" w:ascii="宋体" w:hAnsi="宋体" w:eastAsia="宋体"/>
                <w:sz w:val="18"/>
                <w:szCs w:val="18"/>
              </w:rPr>
              <w:t>总经理</w:t>
            </w:r>
          </w:p>
        </w:tc>
        <w:tc>
          <w:tcPr>
            <w:tcW w:w="904" w:type="dxa"/>
            <w:vAlign w:val="center"/>
          </w:tcPr>
          <w:p>
            <w:pPr>
              <w:tabs>
                <w:tab w:val="left" w:pos="900"/>
              </w:tabs>
              <w:snapToGrid w:val="0"/>
              <w:spacing w:line="360" w:lineRule="exact"/>
              <w:jc w:val="center"/>
              <w:rPr>
                <w:rFonts w:ascii="Times New Roman" w:hAnsi="Times New Roman" w:eastAsia="宋体"/>
                <w:sz w:val="18"/>
                <w:szCs w:val="18"/>
              </w:rPr>
            </w:pPr>
            <w:r>
              <w:rPr>
                <w:rFonts w:hint="eastAsia" w:ascii="宋体" w:hAnsi="宋体" w:eastAsia="宋体"/>
                <w:sz w:val="18"/>
                <w:szCs w:val="18"/>
              </w:rPr>
              <w:t>委员</w:t>
            </w:r>
          </w:p>
        </w:tc>
        <w:tc>
          <w:tcPr>
            <w:tcW w:w="1544" w:type="dxa"/>
            <w:vAlign w:val="center"/>
          </w:tcPr>
          <w:p>
            <w:pPr>
              <w:tabs>
                <w:tab w:val="left" w:pos="900"/>
              </w:tabs>
              <w:snapToGrid w:val="0"/>
              <w:spacing w:line="360" w:lineRule="exact"/>
              <w:jc w:val="center"/>
              <w:rPr>
                <w:rFonts w:ascii="Times New Roman" w:hAnsi="Times New Roman" w:eastAsia="宋体"/>
                <w:sz w:val="18"/>
                <w:szCs w:val="18"/>
              </w:rPr>
            </w:pPr>
            <w:r>
              <w:rPr>
                <w:rFonts w:ascii="宋体" w:hAnsi="宋体" w:eastAsia="宋体"/>
                <w:sz w:val="18"/>
                <w:szCs w:val="18"/>
              </w:rPr>
              <w:t>173928870@</w:t>
            </w:r>
            <w:r>
              <w:rPr>
                <w:rFonts w:hint="eastAsia" w:ascii="宋体" w:hAnsi="宋体" w:eastAsia="宋体"/>
                <w:sz w:val="18"/>
                <w:szCs w:val="18"/>
              </w:rPr>
              <w:t>qq</w:t>
            </w:r>
            <w:r>
              <w:rPr>
                <w:rFonts w:ascii="宋体" w:hAnsi="宋体" w:eastAsia="宋体"/>
                <w:sz w:val="18"/>
                <w:szCs w:val="18"/>
              </w:rPr>
              <w:t>.com</w:t>
            </w:r>
          </w:p>
        </w:tc>
        <w:tc>
          <w:tcPr>
            <w:tcW w:w="1135" w:type="dxa"/>
            <w:vAlign w:val="center"/>
          </w:tcPr>
          <w:p>
            <w:pPr>
              <w:tabs>
                <w:tab w:val="left" w:pos="900"/>
              </w:tabs>
              <w:snapToGrid w:val="0"/>
              <w:spacing w:line="360" w:lineRule="exact"/>
              <w:jc w:val="center"/>
              <w:rPr>
                <w:rFonts w:ascii="Times New Roman" w:hAnsi="Times New Roman" w:eastAsia="宋体"/>
                <w:sz w:val="18"/>
                <w:szCs w:val="18"/>
              </w:rPr>
            </w:pPr>
            <w:r>
              <w:rPr>
                <w:rFonts w:ascii="宋体" w:hAnsi="宋体" w:eastAsia="宋体"/>
                <w:sz w:val="18"/>
                <w:szCs w:val="18"/>
              </w:rPr>
              <w:t>13923719152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tabs>
                <w:tab w:val="left" w:pos="900"/>
              </w:tabs>
              <w:snapToGrid w:val="0"/>
              <w:spacing w:line="360" w:lineRule="exact"/>
              <w:rPr>
                <w:rFonts w:ascii="Times New Roman" w:hAnsi="Times New Roman" w:eastAsia="宋体"/>
                <w:sz w:val="18"/>
                <w:szCs w:val="18"/>
              </w:rPr>
            </w:pPr>
            <w:r>
              <w:rPr>
                <w:rFonts w:hint="eastAsia" w:ascii="宋体" w:hAnsi="宋体" w:eastAsia="宋体"/>
                <w:sz w:val="18"/>
                <w:szCs w:val="18"/>
              </w:rPr>
              <w:t>6</w:t>
            </w:r>
          </w:p>
        </w:tc>
        <w:tc>
          <w:tcPr>
            <w:tcW w:w="821" w:type="dxa"/>
            <w:vAlign w:val="center"/>
          </w:tcPr>
          <w:p>
            <w:pPr>
              <w:tabs>
                <w:tab w:val="left" w:pos="900"/>
              </w:tabs>
              <w:snapToGrid w:val="0"/>
              <w:spacing w:line="360" w:lineRule="exact"/>
              <w:jc w:val="center"/>
              <w:rPr>
                <w:rFonts w:ascii="Times New Roman" w:hAnsi="Times New Roman" w:eastAsia="宋体"/>
                <w:sz w:val="18"/>
                <w:szCs w:val="18"/>
              </w:rPr>
            </w:pPr>
            <w:r>
              <w:rPr>
                <w:rFonts w:hint="eastAsia" w:ascii="宋体" w:hAnsi="宋体" w:eastAsia="宋体"/>
                <w:sz w:val="18"/>
                <w:szCs w:val="18"/>
              </w:rPr>
              <w:t>徐高球</w:t>
            </w:r>
          </w:p>
        </w:tc>
        <w:tc>
          <w:tcPr>
            <w:tcW w:w="2441" w:type="dxa"/>
            <w:vAlign w:val="center"/>
          </w:tcPr>
          <w:p>
            <w:pPr>
              <w:tabs>
                <w:tab w:val="left" w:pos="900"/>
              </w:tabs>
              <w:snapToGrid w:val="0"/>
              <w:spacing w:line="360" w:lineRule="exact"/>
              <w:jc w:val="center"/>
              <w:rPr>
                <w:rFonts w:ascii="Times New Roman" w:hAnsi="Times New Roman" w:eastAsia="宋体"/>
                <w:sz w:val="18"/>
                <w:szCs w:val="18"/>
              </w:rPr>
            </w:pPr>
            <w:r>
              <w:rPr>
                <w:rFonts w:hint="eastAsia" w:ascii="宋体" w:hAnsi="宋体" w:eastAsia="宋体"/>
                <w:sz w:val="18"/>
                <w:szCs w:val="18"/>
              </w:rPr>
              <w:t>上海煦昱网络科技有限公司</w:t>
            </w:r>
          </w:p>
        </w:tc>
        <w:tc>
          <w:tcPr>
            <w:tcW w:w="904" w:type="dxa"/>
            <w:vAlign w:val="center"/>
          </w:tcPr>
          <w:p>
            <w:pPr>
              <w:tabs>
                <w:tab w:val="left" w:pos="900"/>
              </w:tabs>
              <w:snapToGrid w:val="0"/>
              <w:spacing w:line="360" w:lineRule="exact"/>
              <w:jc w:val="center"/>
              <w:rPr>
                <w:rFonts w:ascii="Times New Roman" w:hAnsi="Times New Roman" w:eastAsia="宋体"/>
                <w:sz w:val="18"/>
                <w:szCs w:val="18"/>
              </w:rPr>
            </w:pPr>
            <w:r>
              <w:rPr>
                <w:rFonts w:hint="eastAsia" w:ascii="宋体" w:hAnsi="宋体" w:eastAsia="宋体"/>
                <w:sz w:val="18"/>
                <w:szCs w:val="18"/>
              </w:rPr>
              <w:t>工程师</w:t>
            </w:r>
          </w:p>
        </w:tc>
        <w:tc>
          <w:tcPr>
            <w:tcW w:w="904" w:type="dxa"/>
            <w:vAlign w:val="center"/>
          </w:tcPr>
          <w:p>
            <w:pPr>
              <w:tabs>
                <w:tab w:val="left" w:pos="900"/>
              </w:tabs>
              <w:snapToGrid w:val="0"/>
              <w:spacing w:line="360" w:lineRule="exact"/>
              <w:jc w:val="center"/>
              <w:rPr>
                <w:rFonts w:ascii="Times New Roman" w:hAnsi="Times New Roman" w:eastAsia="宋体"/>
                <w:sz w:val="18"/>
                <w:szCs w:val="18"/>
              </w:rPr>
            </w:pPr>
            <w:r>
              <w:rPr>
                <w:rFonts w:hint="eastAsia" w:ascii="宋体" w:hAnsi="宋体" w:eastAsia="宋体"/>
                <w:sz w:val="18"/>
                <w:szCs w:val="18"/>
              </w:rPr>
              <w:t>总经理</w:t>
            </w:r>
          </w:p>
        </w:tc>
        <w:tc>
          <w:tcPr>
            <w:tcW w:w="904" w:type="dxa"/>
            <w:vAlign w:val="center"/>
          </w:tcPr>
          <w:p>
            <w:pPr>
              <w:tabs>
                <w:tab w:val="left" w:pos="900"/>
              </w:tabs>
              <w:snapToGrid w:val="0"/>
              <w:spacing w:line="360" w:lineRule="exact"/>
              <w:jc w:val="center"/>
              <w:rPr>
                <w:rFonts w:ascii="Times New Roman" w:hAnsi="Times New Roman" w:eastAsia="宋体"/>
                <w:sz w:val="18"/>
                <w:szCs w:val="18"/>
              </w:rPr>
            </w:pPr>
            <w:r>
              <w:rPr>
                <w:rFonts w:hint="eastAsia" w:ascii="宋体" w:hAnsi="宋体" w:eastAsia="宋体"/>
                <w:sz w:val="18"/>
                <w:szCs w:val="18"/>
              </w:rPr>
              <w:t>委员</w:t>
            </w:r>
          </w:p>
        </w:tc>
        <w:tc>
          <w:tcPr>
            <w:tcW w:w="1544" w:type="dxa"/>
            <w:vAlign w:val="center"/>
          </w:tcPr>
          <w:p>
            <w:pPr>
              <w:tabs>
                <w:tab w:val="left" w:pos="900"/>
              </w:tabs>
              <w:snapToGrid w:val="0"/>
              <w:spacing w:line="360" w:lineRule="exact"/>
              <w:jc w:val="center"/>
              <w:rPr>
                <w:rFonts w:ascii="Times New Roman" w:hAnsi="Times New Roman" w:eastAsia="宋体"/>
                <w:sz w:val="18"/>
                <w:szCs w:val="18"/>
              </w:rPr>
            </w:pPr>
            <w:r>
              <w:rPr>
                <w:rFonts w:ascii="宋体" w:hAnsi="宋体" w:eastAsia="宋体"/>
                <w:sz w:val="18"/>
                <w:szCs w:val="18"/>
              </w:rPr>
              <w:t>793695073@</w:t>
            </w:r>
            <w:r>
              <w:rPr>
                <w:rFonts w:hint="eastAsia" w:ascii="宋体" w:hAnsi="宋体" w:eastAsia="宋体"/>
                <w:sz w:val="18"/>
                <w:szCs w:val="18"/>
              </w:rPr>
              <w:t>qq</w:t>
            </w:r>
            <w:r>
              <w:rPr>
                <w:rFonts w:ascii="宋体" w:hAnsi="宋体" w:eastAsia="宋体"/>
                <w:sz w:val="18"/>
                <w:szCs w:val="18"/>
              </w:rPr>
              <w:t>.com</w:t>
            </w:r>
          </w:p>
        </w:tc>
        <w:tc>
          <w:tcPr>
            <w:tcW w:w="1135" w:type="dxa"/>
            <w:vAlign w:val="center"/>
          </w:tcPr>
          <w:p>
            <w:pPr>
              <w:tabs>
                <w:tab w:val="left" w:pos="900"/>
              </w:tabs>
              <w:snapToGrid w:val="0"/>
              <w:spacing w:line="360" w:lineRule="exact"/>
              <w:jc w:val="center"/>
              <w:rPr>
                <w:rFonts w:ascii="Times New Roman" w:hAnsi="Times New Roman" w:eastAsia="宋体"/>
                <w:sz w:val="18"/>
                <w:szCs w:val="18"/>
              </w:rPr>
            </w:pPr>
            <w:r>
              <w:rPr>
                <w:rFonts w:ascii="宋体" w:hAnsi="宋体" w:eastAsia="宋体"/>
                <w:sz w:val="18"/>
                <w:szCs w:val="18"/>
              </w:rPr>
              <w:t>17701867475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tabs>
                <w:tab w:val="left" w:pos="900"/>
              </w:tabs>
              <w:snapToGrid w:val="0"/>
              <w:spacing w:line="360" w:lineRule="exact"/>
              <w:rPr>
                <w:rFonts w:ascii="Times New Roman" w:hAnsi="Times New Roman" w:eastAsia="宋体"/>
                <w:sz w:val="18"/>
                <w:szCs w:val="18"/>
              </w:rPr>
            </w:pPr>
            <w:r>
              <w:rPr>
                <w:rFonts w:hint="eastAsia" w:ascii="宋体" w:hAnsi="宋体" w:eastAsia="宋体"/>
                <w:sz w:val="18"/>
                <w:szCs w:val="18"/>
              </w:rPr>
              <w:t>7</w:t>
            </w:r>
          </w:p>
        </w:tc>
        <w:tc>
          <w:tcPr>
            <w:tcW w:w="821" w:type="dxa"/>
            <w:vAlign w:val="center"/>
          </w:tcPr>
          <w:p>
            <w:pPr>
              <w:tabs>
                <w:tab w:val="left" w:pos="900"/>
              </w:tabs>
              <w:snapToGrid w:val="0"/>
              <w:spacing w:line="360" w:lineRule="exact"/>
              <w:jc w:val="center"/>
              <w:rPr>
                <w:rFonts w:ascii="Times New Roman" w:hAnsi="Times New Roman" w:eastAsia="宋体"/>
                <w:sz w:val="18"/>
                <w:szCs w:val="18"/>
              </w:rPr>
            </w:pPr>
            <w:r>
              <w:rPr>
                <w:rFonts w:hint="eastAsia" w:ascii="宋体" w:hAnsi="宋体" w:eastAsia="宋体"/>
                <w:sz w:val="18"/>
                <w:szCs w:val="18"/>
              </w:rPr>
              <w:t>周诗渊</w:t>
            </w:r>
          </w:p>
        </w:tc>
        <w:tc>
          <w:tcPr>
            <w:tcW w:w="2441" w:type="dxa"/>
            <w:vAlign w:val="center"/>
          </w:tcPr>
          <w:p>
            <w:pPr>
              <w:tabs>
                <w:tab w:val="left" w:pos="900"/>
              </w:tabs>
              <w:snapToGrid w:val="0"/>
              <w:spacing w:line="360" w:lineRule="exact"/>
              <w:jc w:val="center"/>
              <w:rPr>
                <w:rFonts w:ascii="Times New Roman" w:hAnsi="Times New Roman" w:eastAsia="宋体"/>
                <w:sz w:val="18"/>
                <w:szCs w:val="18"/>
              </w:rPr>
            </w:pPr>
            <w:r>
              <w:rPr>
                <w:rFonts w:hint="eastAsia" w:ascii="宋体" w:hAnsi="宋体" w:eastAsia="宋体"/>
                <w:sz w:val="18"/>
                <w:szCs w:val="18"/>
              </w:rPr>
              <w:t>上海岐力信息科技有限公司</w:t>
            </w:r>
          </w:p>
        </w:tc>
        <w:tc>
          <w:tcPr>
            <w:tcW w:w="904" w:type="dxa"/>
            <w:vAlign w:val="center"/>
          </w:tcPr>
          <w:p>
            <w:pPr>
              <w:tabs>
                <w:tab w:val="left" w:pos="900"/>
              </w:tabs>
              <w:snapToGrid w:val="0"/>
              <w:spacing w:line="360" w:lineRule="exact"/>
              <w:jc w:val="center"/>
              <w:rPr>
                <w:rFonts w:ascii="Times New Roman" w:hAnsi="Times New Roman" w:eastAsia="宋体"/>
                <w:sz w:val="18"/>
                <w:szCs w:val="18"/>
              </w:rPr>
            </w:pPr>
            <w:r>
              <w:rPr>
                <w:rFonts w:hint="eastAsia" w:ascii="宋体" w:hAnsi="宋体" w:eastAsia="宋体"/>
                <w:sz w:val="18"/>
                <w:szCs w:val="18"/>
              </w:rPr>
              <w:t>工程师</w:t>
            </w:r>
          </w:p>
        </w:tc>
        <w:tc>
          <w:tcPr>
            <w:tcW w:w="904" w:type="dxa"/>
            <w:vAlign w:val="center"/>
          </w:tcPr>
          <w:p>
            <w:pPr>
              <w:tabs>
                <w:tab w:val="left" w:pos="900"/>
              </w:tabs>
              <w:snapToGrid w:val="0"/>
              <w:spacing w:line="360" w:lineRule="exact"/>
              <w:jc w:val="center"/>
              <w:rPr>
                <w:rFonts w:ascii="Times New Roman" w:hAnsi="Times New Roman" w:eastAsia="宋体"/>
                <w:sz w:val="18"/>
                <w:szCs w:val="18"/>
              </w:rPr>
            </w:pPr>
            <w:r>
              <w:rPr>
                <w:rFonts w:hint="eastAsia" w:ascii="宋体" w:hAnsi="宋体" w:eastAsia="宋体"/>
                <w:sz w:val="18"/>
                <w:szCs w:val="18"/>
              </w:rPr>
              <w:t>经理</w:t>
            </w:r>
          </w:p>
        </w:tc>
        <w:tc>
          <w:tcPr>
            <w:tcW w:w="904" w:type="dxa"/>
            <w:vAlign w:val="center"/>
          </w:tcPr>
          <w:p>
            <w:pPr>
              <w:tabs>
                <w:tab w:val="left" w:pos="900"/>
              </w:tabs>
              <w:snapToGrid w:val="0"/>
              <w:spacing w:line="360" w:lineRule="exact"/>
              <w:jc w:val="center"/>
              <w:rPr>
                <w:rFonts w:ascii="Times New Roman" w:hAnsi="Times New Roman" w:eastAsia="宋体"/>
                <w:sz w:val="18"/>
                <w:szCs w:val="18"/>
              </w:rPr>
            </w:pPr>
            <w:r>
              <w:rPr>
                <w:rFonts w:hint="eastAsia" w:ascii="宋体" w:hAnsi="宋体" w:eastAsia="宋体"/>
                <w:sz w:val="18"/>
                <w:szCs w:val="18"/>
              </w:rPr>
              <w:t>委员</w:t>
            </w:r>
          </w:p>
        </w:tc>
        <w:tc>
          <w:tcPr>
            <w:tcW w:w="1544" w:type="dxa"/>
            <w:vAlign w:val="center"/>
          </w:tcPr>
          <w:p>
            <w:pPr>
              <w:tabs>
                <w:tab w:val="left" w:pos="900"/>
              </w:tabs>
              <w:snapToGrid w:val="0"/>
              <w:spacing w:line="360" w:lineRule="exact"/>
              <w:jc w:val="center"/>
              <w:rPr>
                <w:rFonts w:ascii="Times New Roman" w:hAnsi="Times New Roman" w:eastAsia="宋体"/>
                <w:sz w:val="18"/>
                <w:szCs w:val="18"/>
              </w:rPr>
            </w:pPr>
            <w:r>
              <w:rPr>
                <w:rFonts w:ascii="宋体" w:hAnsi="宋体" w:eastAsia="宋体"/>
                <w:sz w:val="18"/>
                <w:szCs w:val="18"/>
              </w:rPr>
              <w:t>zhousy@qlxxnc.com</w:t>
            </w:r>
          </w:p>
        </w:tc>
        <w:tc>
          <w:tcPr>
            <w:tcW w:w="1135" w:type="dxa"/>
            <w:vAlign w:val="center"/>
          </w:tcPr>
          <w:p>
            <w:pPr>
              <w:tabs>
                <w:tab w:val="left" w:pos="900"/>
              </w:tabs>
              <w:snapToGrid w:val="0"/>
              <w:spacing w:line="360" w:lineRule="exact"/>
              <w:jc w:val="center"/>
              <w:rPr>
                <w:rFonts w:ascii="Times New Roman" w:hAnsi="Times New Roman" w:eastAsia="宋体"/>
                <w:sz w:val="18"/>
                <w:szCs w:val="18"/>
              </w:rPr>
            </w:pPr>
            <w:r>
              <w:rPr>
                <w:rFonts w:ascii="宋体" w:hAnsi="宋体" w:eastAsia="宋体"/>
                <w:sz w:val="18"/>
                <w:szCs w:val="18"/>
              </w:rPr>
              <w:t>18000287732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tabs>
                <w:tab w:val="left" w:pos="900"/>
              </w:tabs>
              <w:snapToGrid w:val="0"/>
              <w:spacing w:line="360" w:lineRule="exact"/>
              <w:rPr>
                <w:rFonts w:ascii="Times New Roman" w:hAnsi="Times New Roman" w:eastAsia="宋体"/>
                <w:sz w:val="18"/>
                <w:szCs w:val="18"/>
              </w:rPr>
            </w:pPr>
            <w:r>
              <w:rPr>
                <w:rFonts w:hint="eastAsia" w:ascii="宋体" w:hAnsi="宋体" w:eastAsia="宋体"/>
                <w:sz w:val="18"/>
                <w:szCs w:val="18"/>
              </w:rPr>
              <w:t>8</w:t>
            </w:r>
          </w:p>
        </w:tc>
        <w:tc>
          <w:tcPr>
            <w:tcW w:w="821" w:type="dxa"/>
            <w:vAlign w:val="center"/>
          </w:tcPr>
          <w:p>
            <w:pPr>
              <w:tabs>
                <w:tab w:val="left" w:pos="900"/>
              </w:tabs>
              <w:snapToGrid w:val="0"/>
              <w:spacing w:line="360" w:lineRule="exact"/>
              <w:jc w:val="center"/>
              <w:rPr>
                <w:rFonts w:ascii="Times New Roman" w:hAnsi="Times New Roman" w:eastAsia="宋体"/>
                <w:sz w:val="18"/>
                <w:szCs w:val="18"/>
              </w:rPr>
            </w:pPr>
            <w:r>
              <w:rPr>
                <w:rFonts w:hint="eastAsia" w:ascii="宋体" w:hAnsi="宋体" w:eastAsia="宋体"/>
                <w:sz w:val="18"/>
                <w:szCs w:val="18"/>
              </w:rPr>
              <w:t>王卓勤</w:t>
            </w:r>
          </w:p>
        </w:tc>
        <w:tc>
          <w:tcPr>
            <w:tcW w:w="2441" w:type="dxa"/>
            <w:vAlign w:val="center"/>
          </w:tcPr>
          <w:p>
            <w:pPr>
              <w:tabs>
                <w:tab w:val="left" w:pos="900"/>
              </w:tabs>
              <w:snapToGrid w:val="0"/>
              <w:spacing w:line="360" w:lineRule="exact"/>
              <w:jc w:val="center"/>
              <w:rPr>
                <w:rFonts w:ascii="Times New Roman" w:hAnsi="Times New Roman" w:eastAsia="宋体"/>
                <w:sz w:val="18"/>
                <w:szCs w:val="18"/>
              </w:rPr>
            </w:pPr>
            <w:r>
              <w:rPr>
                <w:rFonts w:hint="eastAsia" w:ascii="宋体" w:hAnsi="宋体" w:eastAsia="宋体"/>
                <w:sz w:val="18"/>
                <w:szCs w:val="18"/>
              </w:rPr>
              <w:t>江西工业贸易职业技术学院</w:t>
            </w:r>
          </w:p>
        </w:tc>
        <w:tc>
          <w:tcPr>
            <w:tcW w:w="904" w:type="dxa"/>
            <w:vAlign w:val="center"/>
          </w:tcPr>
          <w:p>
            <w:pPr>
              <w:tabs>
                <w:tab w:val="left" w:pos="900"/>
              </w:tabs>
              <w:snapToGrid w:val="0"/>
              <w:spacing w:line="360" w:lineRule="exact"/>
              <w:jc w:val="center"/>
              <w:rPr>
                <w:rFonts w:ascii="Times New Roman" w:hAnsi="Times New Roman" w:eastAsia="宋体"/>
                <w:sz w:val="18"/>
                <w:szCs w:val="18"/>
              </w:rPr>
            </w:pPr>
            <w:r>
              <w:rPr>
                <w:rFonts w:hint="eastAsia" w:ascii="宋体" w:hAnsi="宋体" w:eastAsia="宋体"/>
                <w:sz w:val="18"/>
                <w:szCs w:val="18"/>
              </w:rPr>
              <w:t>教授</w:t>
            </w:r>
          </w:p>
        </w:tc>
        <w:tc>
          <w:tcPr>
            <w:tcW w:w="904" w:type="dxa"/>
            <w:vAlign w:val="center"/>
          </w:tcPr>
          <w:p>
            <w:pPr>
              <w:tabs>
                <w:tab w:val="left" w:pos="900"/>
              </w:tabs>
              <w:snapToGrid w:val="0"/>
              <w:jc w:val="center"/>
              <w:rPr>
                <w:rFonts w:ascii="Times New Roman" w:hAnsi="Times New Roman" w:eastAsia="宋体"/>
                <w:sz w:val="18"/>
                <w:szCs w:val="18"/>
              </w:rPr>
            </w:pPr>
            <w:r>
              <w:rPr>
                <w:rFonts w:hint="eastAsia" w:ascii="宋体" w:hAnsi="宋体" w:eastAsia="宋体"/>
                <w:sz w:val="18"/>
                <w:szCs w:val="18"/>
              </w:rPr>
              <w:t>电子商务专业带头人</w:t>
            </w:r>
          </w:p>
        </w:tc>
        <w:tc>
          <w:tcPr>
            <w:tcW w:w="904" w:type="dxa"/>
            <w:vAlign w:val="center"/>
          </w:tcPr>
          <w:p>
            <w:pPr>
              <w:tabs>
                <w:tab w:val="left" w:pos="900"/>
              </w:tabs>
              <w:snapToGrid w:val="0"/>
              <w:spacing w:line="360" w:lineRule="exact"/>
              <w:jc w:val="center"/>
              <w:rPr>
                <w:rFonts w:ascii="Times New Roman" w:hAnsi="Times New Roman" w:eastAsia="宋体"/>
                <w:sz w:val="18"/>
                <w:szCs w:val="18"/>
              </w:rPr>
            </w:pPr>
            <w:r>
              <w:rPr>
                <w:rFonts w:hint="eastAsia" w:ascii="宋体" w:hAnsi="宋体" w:eastAsia="宋体"/>
                <w:sz w:val="18"/>
                <w:szCs w:val="18"/>
              </w:rPr>
              <w:t>委员</w:t>
            </w:r>
          </w:p>
        </w:tc>
        <w:tc>
          <w:tcPr>
            <w:tcW w:w="1544" w:type="dxa"/>
            <w:vAlign w:val="center"/>
          </w:tcPr>
          <w:p>
            <w:pPr>
              <w:tabs>
                <w:tab w:val="left" w:pos="900"/>
              </w:tabs>
              <w:snapToGrid w:val="0"/>
              <w:spacing w:line="360" w:lineRule="exact"/>
              <w:jc w:val="center"/>
              <w:rPr>
                <w:rFonts w:ascii="Times New Roman" w:hAnsi="Times New Roman" w:eastAsia="宋体"/>
                <w:sz w:val="18"/>
                <w:szCs w:val="18"/>
              </w:rPr>
            </w:pPr>
            <w:r>
              <w:rPr>
                <w:rFonts w:ascii="宋体" w:hAnsi="宋体" w:eastAsia="宋体"/>
                <w:sz w:val="18"/>
                <w:szCs w:val="18"/>
              </w:rPr>
              <w:t>852218186@</w:t>
            </w:r>
            <w:r>
              <w:rPr>
                <w:rFonts w:hint="eastAsia" w:ascii="宋体" w:hAnsi="宋体" w:eastAsia="宋体"/>
                <w:sz w:val="18"/>
                <w:szCs w:val="18"/>
              </w:rPr>
              <w:t>qq</w:t>
            </w:r>
            <w:r>
              <w:rPr>
                <w:rFonts w:ascii="宋体" w:hAnsi="宋体" w:eastAsia="宋体"/>
                <w:sz w:val="18"/>
                <w:szCs w:val="18"/>
              </w:rPr>
              <w:t>.com</w:t>
            </w:r>
          </w:p>
        </w:tc>
        <w:tc>
          <w:tcPr>
            <w:tcW w:w="1135" w:type="dxa"/>
            <w:vAlign w:val="center"/>
          </w:tcPr>
          <w:p>
            <w:pPr>
              <w:tabs>
                <w:tab w:val="left" w:pos="900"/>
              </w:tabs>
              <w:snapToGrid w:val="0"/>
              <w:spacing w:line="360" w:lineRule="exact"/>
              <w:jc w:val="center"/>
              <w:rPr>
                <w:rFonts w:ascii="Times New Roman" w:hAnsi="Times New Roman" w:eastAsia="宋体"/>
                <w:sz w:val="18"/>
                <w:szCs w:val="18"/>
              </w:rPr>
            </w:pPr>
            <w:r>
              <w:rPr>
                <w:rFonts w:hint="eastAsia" w:ascii="宋体" w:hAnsi="宋体" w:eastAsia="宋体"/>
                <w:sz w:val="18"/>
                <w:szCs w:val="18"/>
              </w:rPr>
              <w:t>13907916165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tabs>
                <w:tab w:val="left" w:pos="900"/>
              </w:tabs>
              <w:snapToGrid w:val="0"/>
              <w:spacing w:line="360" w:lineRule="exact"/>
              <w:rPr>
                <w:rFonts w:ascii="Times New Roman" w:hAnsi="Times New Roman" w:eastAsia="宋体"/>
                <w:sz w:val="18"/>
                <w:szCs w:val="18"/>
              </w:rPr>
            </w:pPr>
            <w:r>
              <w:rPr>
                <w:rFonts w:hint="eastAsia" w:ascii="宋体" w:hAnsi="宋体" w:eastAsia="宋体"/>
                <w:sz w:val="18"/>
                <w:szCs w:val="18"/>
              </w:rPr>
              <w:t>9</w:t>
            </w:r>
          </w:p>
        </w:tc>
        <w:tc>
          <w:tcPr>
            <w:tcW w:w="821" w:type="dxa"/>
            <w:vAlign w:val="center"/>
          </w:tcPr>
          <w:p>
            <w:pPr>
              <w:jc w:val="center"/>
              <w:rPr>
                <w:rFonts w:ascii="Times New Roman" w:hAnsi="Times New Roman" w:eastAsia="宋体"/>
                <w:sz w:val="18"/>
                <w:szCs w:val="18"/>
              </w:rPr>
            </w:pPr>
            <w:r>
              <w:rPr>
                <w:rFonts w:hint="eastAsia" w:ascii="宋体" w:hAnsi="宋体" w:eastAsia="宋体"/>
                <w:sz w:val="18"/>
                <w:szCs w:val="18"/>
              </w:rPr>
              <w:t>熊浩</w:t>
            </w:r>
          </w:p>
        </w:tc>
        <w:tc>
          <w:tcPr>
            <w:tcW w:w="2441" w:type="dxa"/>
            <w:vAlign w:val="center"/>
          </w:tcPr>
          <w:p>
            <w:pPr>
              <w:tabs>
                <w:tab w:val="left" w:pos="900"/>
              </w:tabs>
              <w:snapToGrid w:val="0"/>
              <w:jc w:val="center"/>
              <w:rPr>
                <w:rFonts w:ascii="Times New Roman" w:hAnsi="Times New Roman" w:eastAsia="宋体"/>
                <w:sz w:val="18"/>
                <w:szCs w:val="18"/>
              </w:rPr>
            </w:pPr>
            <w:r>
              <w:rPr>
                <w:rFonts w:hint="eastAsia" w:ascii="宋体" w:hAnsi="宋体" w:eastAsia="宋体" w:cs="Times New Roman"/>
                <w:bCs/>
                <w:sz w:val="18"/>
                <w:szCs w:val="18"/>
              </w:rPr>
              <w:t>江西工业贸易职业技术学院</w:t>
            </w:r>
          </w:p>
        </w:tc>
        <w:tc>
          <w:tcPr>
            <w:tcW w:w="904" w:type="dxa"/>
            <w:vAlign w:val="center"/>
          </w:tcPr>
          <w:p>
            <w:pPr>
              <w:tabs>
                <w:tab w:val="left" w:pos="900"/>
              </w:tabs>
              <w:snapToGrid w:val="0"/>
              <w:jc w:val="center"/>
              <w:rPr>
                <w:rFonts w:ascii="Times New Roman" w:hAnsi="Times New Roman" w:eastAsia="宋体"/>
                <w:sz w:val="18"/>
                <w:szCs w:val="18"/>
              </w:rPr>
            </w:pPr>
            <w:r>
              <w:rPr>
                <w:rFonts w:hint="eastAsia" w:ascii="宋体" w:hAnsi="宋体" w:eastAsia="宋体" w:cs="Times New Roman"/>
                <w:bCs/>
                <w:sz w:val="18"/>
                <w:szCs w:val="18"/>
              </w:rPr>
              <w:t>副教授、工程师</w:t>
            </w:r>
          </w:p>
        </w:tc>
        <w:tc>
          <w:tcPr>
            <w:tcW w:w="904" w:type="dxa"/>
            <w:vAlign w:val="center"/>
          </w:tcPr>
          <w:p>
            <w:pPr>
              <w:tabs>
                <w:tab w:val="left" w:pos="900"/>
              </w:tabs>
              <w:snapToGrid w:val="0"/>
              <w:jc w:val="center"/>
              <w:rPr>
                <w:rFonts w:ascii="Times New Roman" w:hAnsi="Times New Roman" w:eastAsia="宋体"/>
                <w:sz w:val="18"/>
                <w:szCs w:val="18"/>
              </w:rPr>
            </w:pPr>
            <w:r>
              <w:rPr>
                <w:rFonts w:hint="eastAsia" w:ascii="宋体" w:hAnsi="宋体" w:eastAsia="宋体" w:cs="Times New Roman"/>
                <w:bCs/>
                <w:sz w:val="18"/>
                <w:szCs w:val="18"/>
              </w:rPr>
              <w:t>系副主任</w:t>
            </w:r>
          </w:p>
        </w:tc>
        <w:tc>
          <w:tcPr>
            <w:tcW w:w="904" w:type="dxa"/>
            <w:vAlign w:val="center"/>
          </w:tcPr>
          <w:p>
            <w:pPr>
              <w:tabs>
                <w:tab w:val="left" w:pos="900"/>
              </w:tabs>
              <w:snapToGrid w:val="0"/>
              <w:jc w:val="center"/>
              <w:rPr>
                <w:rFonts w:ascii="Times New Roman" w:hAnsi="Times New Roman" w:eastAsia="宋体"/>
                <w:sz w:val="18"/>
                <w:szCs w:val="18"/>
              </w:rPr>
            </w:pPr>
            <w:r>
              <w:rPr>
                <w:rFonts w:hint="eastAsia" w:ascii="宋体" w:hAnsi="宋体" w:eastAsia="宋体" w:cs="Times New Roman"/>
                <w:bCs/>
                <w:sz w:val="18"/>
                <w:szCs w:val="18"/>
              </w:rPr>
              <w:t>副主任</w:t>
            </w:r>
          </w:p>
        </w:tc>
        <w:tc>
          <w:tcPr>
            <w:tcW w:w="1544" w:type="dxa"/>
            <w:vAlign w:val="center"/>
          </w:tcPr>
          <w:p>
            <w:pPr>
              <w:tabs>
                <w:tab w:val="left" w:pos="900"/>
              </w:tabs>
              <w:snapToGrid w:val="0"/>
              <w:jc w:val="center"/>
              <w:rPr>
                <w:rFonts w:ascii="Times New Roman" w:hAnsi="Times New Roman" w:eastAsia="宋体"/>
                <w:sz w:val="18"/>
                <w:szCs w:val="18"/>
              </w:rPr>
            </w:pPr>
            <w:r>
              <w:rPr>
                <w:rFonts w:ascii="宋体" w:hAnsi="宋体" w:eastAsia="宋体" w:cs="Times New Roman"/>
                <w:bCs/>
                <w:sz w:val="18"/>
                <w:szCs w:val="18"/>
              </w:rPr>
              <w:t>37185639</w:t>
            </w:r>
            <w:r>
              <w:rPr>
                <w:rFonts w:hint="eastAsia" w:ascii="宋体" w:hAnsi="宋体" w:eastAsia="宋体" w:cs="Times New Roman"/>
                <w:bCs/>
                <w:sz w:val="18"/>
                <w:szCs w:val="18"/>
              </w:rPr>
              <w:t>@qq.com</w:t>
            </w:r>
          </w:p>
        </w:tc>
        <w:tc>
          <w:tcPr>
            <w:tcW w:w="1135" w:type="dxa"/>
            <w:vAlign w:val="center"/>
          </w:tcPr>
          <w:p>
            <w:pPr>
              <w:tabs>
                <w:tab w:val="left" w:pos="900"/>
              </w:tabs>
              <w:snapToGrid w:val="0"/>
              <w:jc w:val="center"/>
              <w:rPr>
                <w:rFonts w:ascii="Times New Roman" w:hAnsi="Times New Roman" w:eastAsia="宋体"/>
                <w:sz w:val="18"/>
                <w:szCs w:val="18"/>
              </w:rPr>
            </w:pPr>
            <w:r>
              <w:rPr>
                <w:rFonts w:ascii="宋体" w:hAnsi="宋体" w:eastAsia="宋体" w:cs="Times New Roman"/>
                <w:bCs/>
                <w:sz w:val="18"/>
                <w:szCs w:val="18"/>
              </w:rPr>
              <w:t>13767129618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tabs>
                <w:tab w:val="left" w:pos="900"/>
              </w:tabs>
              <w:snapToGrid w:val="0"/>
              <w:spacing w:line="360" w:lineRule="exact"/>
              <w:rPr>
                <w:rFonts w:ascii="Times New Roman" w:hAnsi="Times New Roman" w:eastAsia="宋体"/>
                <w:sz w:val="18"/>
                <w:szCs w:val="18"/>
              </w:rPr>
            </w:pPr>
            <w:r>
              <w:rPr>
                <w:rFonts w:hint="eastAsia" w:ascii="宋体" w:hAnsi="宋体" w:eastAsia="宋体"/>
                <w:sz w:val="18"/>
                <w:szCs w:val="18"/>
              </w:rPr>
              <w:t>10</w:t>
            </w:r>
          </w:p>
        </w:tc>
        <w:tc>
          <w:tcPr>
            <w:tcW w:w="821" w:type="dxa"/>
            <w:vAlign w:val="center"/>
          </w:tcPr>
          <w:p>
            <w:pPr>
              <w:jc w:val="center"/>
              <w:rPr>
                <w:rFonts w:ascii="Times New Roman" w:hAnsi="Times New Roman" w:eastAsia="宋体"/>
                <w:sz w:val="18"/>
                <w:szCs w:val="18"/>
              </w:rPr>
            </w:pPr>
            <w:r>
              <w:rPr>
                <w:rFonts w:hint="eastAsia" w:ascii="宋体" w:hAnsi="宋体" w:eastAsia="宋体"/>
                <w:sz w:val="18"/>
                <w:szCs w:val="18"/>
              </w:rPr>
              <w:t>周斯昱</w:t>
            </w:r>
          </w:p>
        </w:tc>
        <w:tc>
          <w:tcPr>
            <w:tcW w:w="2441" w:type="dxa"/>
            <w:vAlign w:val="center"/>
          </w:tcPr>
          <w:p>
            <w:pPr>
              <w:tabs>
                <w:tab w:val="left" w:pos="900"/>
              </w:tabs>
              <w:snapToGrid w:val="0"/>
              <w:jc w:val="center"/>
              <w:rPr>
                <w:rFonts w:ascii="Times New Roman" w:hAnsi="Times New Roman" w:eastAsia="宋体"/>
                <w:sz w:val="18"/>
                <w:szCs w:val="18"/>
              </w:rPr>
            </w:pPr>
            <w:r>
              <w:rPr>
                <w:rFonts w:hint="eastAsia" w:ascii="宋体" w:hAnsi="宋体" w:eastAsia="宋体" w:cs="Times New Roman"/>
                <w:bCs/>
                <w:sz w:val="18"/>
                <w:szCs w:val="18"/>
              </w:rPr>
              <w:t>江西工业贸易职业技术学院</w:t>
            </w:r>
          </w:p>
        </w:tc>
        <w:tc>
          <w:tcPr>
            <w:tcW w:w="904" w:type="dxa"/>
            <w:vAlign w:val="center"/>
          </w:tcPr>
          <w:p>
            <w:pPr>
              <w:tabs>
                <w:tab w:val="left" w:pos="900"/>
              </w:tabs>
              <w:snapToGrid w:val="0"/>
              <w:jc w:val="center"/>
              <w:rPr>
                <w:rFonts w:ascii="Times New Roman" w:hAnsi="Times New Roman" w:eastAsia="宋体"/>
                <w:sz w:val="18"/>
                <w:szCs w:val="18"/>
              </w:rPr>
            </w:pPr>
            <w:r>
              <w:rPr>
                <w:rFonts w:hint="eastAsia" w:ascii="宋体" w:hAnsi="宋体" w:eastAsia="宋体" w:cs="Times New Roman"/>
                <w:bCs/>
                <w:sz w:val="18"/>
                <w:szCs w:val="18"/>
              </w:rPr>
              <w:t>讲师</w:t>
            </w:r>
          </w:p>
        </w:tc>
        <w:tc>
          <w:tcPr>
            <w:tcW w:w="904" w:type="dxa"/>
            <w:vAlign w:val="center"/>
          </w:tcPr>
          <w:p>
            <w:pPr>
              <w:tabs>
                <w:tab w:val="left" w:pos="900"/>
              </w:tabs>
              <w:snapToGrid w:val="0"/>
              <w:jc w:val="center"/>
              <w:rPr>
                <w:rFonts w:ascii="Times New Roman" w:hAnsi="Times New Roman" w:eastAsia="宋体"/>
                <w:sz w:val="18"/>
                <w:szCs w:val="18"/>
              </w:rPr>
            </w:pPr>
            <w:r>
              <w:rPr>
                <w:rFonts w:hint="eastAsia" w:ascii="宋体" w:hAnsi="宋体" w:eastAsia="宋体" w:cs="Times New Roman"/>
                <w:bCs/>
                <w:sz w:val="18"/>
                <w:szCs w:val="18"/>
              </w:rPr>
              <w:t>教研室主任</w:t>
            </w:r>
          </w:p>
        </w:tc>
        <w:tc>
          <w:tcPr>
            <w:tcW w:w="904" w:type="dxa"/>
            <w:vAlign w:val="center"/>
          </w:tcPr>
          <w:p>
            <w:pPr>
              <w:tabs>
                <w:tab w:val="left" w:pos="900"/>
              </w:tabs>
              <w:snapToGrid w:val="0"/>
              <w:jc w:val="center"/>
              <w:rPr>
                <w:rFonts w:ascii="Times New Roman" w:hAnsi="Times New Roman" w:eastAsia="宋体"/>
                <w:sz w:val="18"/>
                <w:szCs w:val="18"/>
              </w:rPr>
            </w:pPr>
            <w:r>
              <w:rPr>
                <w:rFonts w:hint="eastAsia" w:ascii="宋体" w:hAnsi="宋体" w:eastAsia="宋体" w:cs="Times New Roman"/>
                <w:bCs/>
                <w:sz w:val="18"/>
                <w:szCs w:val="18"/>
              </w:rPr>
              <w:t>委员</w:t>
            </w:r>
          </w:p>
        </w:tc>
        <w:tc>
          <w:tcPr>
            <w:tcW w:w="1544" w:type="dxa"/>
            <w:vAlign w:val="center"/>
          </w:tcPr>
          <w:p>
            <w:pPr>
              <w:tabs>
                <w:tab w:val="left" w:pos="900"/>
              </w:tabs>
              <w:snapToGrid w:val="0"/>
              <w:jc w:val="center"/>
              <w:rPr>
                <w:rFonts w:ascii="Times New Roman" w:hAnsi="Times New Roman" w:eastAsia="宋体"/>
                <w:sz w:val="18"/>
                <w:szCs w:val="18"/>
              </w:rPr>
            </w:pPr>
            <w:r>
              <w:rPr>
                <w:rFonts w:ascii="宋体" w:hAnsi="宋体" w:eastAsia="宋体" w:cs="Times New Roman"/>
                <w:bCs/>
                <w:sz w:val="18"/>
                <w:szCs w:val="18"/>
              </w:rPr>
              <w:t>364747887</w:t>
            </w:r>
            <w:r>
              <w:rPr>
                <w:rFonts w:hint="eastAsia" w:ascii="宋体" w:hAnsi="宋体" w:eastAsia="宋体" w:cs="Times New Roman"/>
                <w:bCs/>
                <w:sz w:val="18"/>
                <w:szCs w:val="18"/>
              </w:rPr>
              <w:t>@qq.com</w:t>
            </w:r>
          </w:p>
        </w:tc>
        <w:tc>
          <w:tcPr>
            <w:tcW w:w="1135" w:type="dxa"/>
            <w:vAlign w:val="center"/>
          </w:tcPr>
          <w:p>
            <w:pPr>
              <w:tabs>
                <w:tab w:val="left" w:pos="900"/>
              </w:tabs>
              <w:snapToGrid w:val="0"/>
              <w:jc w:val="center"/>
              <w:rPr>
                <w:rFonts w:ascii="Times New Roman" w:hAnsi="Times New Roman" w:eastAsia="宋体"/>
                <w:sz w:val="18"/>
                <w:szCs w:val="18"/>
              </w:rPr>
            </w:pPr>
            <w:r>
              <w:rPr>
                <w:rFonts w:ascii="宋体" w:hAnsi="宋体" w:eastAsia="宋体" w:cs="Times New Roman"/>
                <w:bCs/>
                <w:sz w:val="18"/>
                <w:szCs w:val="18"/>
              </w:rPr>
              <w:t>18170979770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tabs>
                <w:tab w:val="left" w:pos="900"/>
              </w:tabs>
              <w:snapToGrid w:val="0"/>
              <w:spacing w:line="360" w:lineRule="exact"/>
              <w:rPr>
                <w:rFonts w:ascii="Times New Roman" w:hAnsi="Times New Roman" w:eastAsia="宋体"/>
                <w:sz w:val="18"/>
                <w:szCs w:val="18"/>
              </w:rPr>
            </w:pPr>
            <w:r>
              <w:rPr>
                <w:rFonts w:hint="eastAsia" w:ascii="宋体" w:hAnsi="宋体" w:eastAsia="宋体"/>
                <w:szCs w:val="21"/>
              </w:rPr>
              <w:t>1</w:t>
            </w:r>
            <w:r>
              <w:rPr>
                <w:rFonts w:ascii="宋体" w:hAnsi="宋体" w:eastAsia="宋体"/>
                <w:szCs w:val="21"/>
              </w:rPr>
              <w:t>1</w:t>
            </w:r>
          </w:p>
        </w:tc>
        <w:tc>
          <w:tcPr>
            <w:tcW w:w="821" w:type="dxa"/>
            <w:vAlign w:val="center"/>
          </w:tcPr>
          <w:p>
            <w:pPr>
              <w:tabs>
                <w:tab w:val="left" w:pos="900"/>
              </w:tabs>
              <w:snapToGrid w:val="0"/>
              <w:spacing w:line="360" w:lineRule="exact"/>
              <w:jc w:val="center"/>
              <w:rPr>
                <w:rFonts w:ascii="Times New Roman" w:hAnsi="Times New Roman" w:eastAsia="宋体"/>
                <w:sz w:val="18"/>
                <w:szCs w:val="18"/>
              </w:rPr>
            </w:pPr>
            <w:r>
              <w:rPr>
                <w:rFonts w:hint="eastAsia" w:ascii="宋体" w:hAnsi="宋体" w:eastAsia="宋体"/>
                <w:sz w:val="18"/>
                <w:szCs w:val="18"/>
              </w:rPr>
              <w:t>余云晖</w:t>
            </w:r>
          </w:p>
        </w:tc>
        <w:tc>
          <w:tcPr>
            <w:tcW w:w="2441" w:type="dxa"/>
            <w:vAlign w:val="center"/>
          </w:tcPr>
          <w:p>
            <w:pPr>
              <w:tabs>
                <w:tab w:val="left" w:pos="900"/>
              </w:tabs>
              <w:snapToGrid w:val="0"/>
              <w:spacing w:line="360" w:lineRule="exact"/>
              <w:jc w:val="center"/>
              <w:rPr>
                <w:rFonts w:ascii="Times New Roman" w:hAnsi="Times New Roman" w:eastAsia="宋体"/>
                <w:sz w:val="18"/>
                <w:szCs w:val="18"/>
              </w:rPr>
            </w:pPr>
            <w:r>
              <w:rPr>
                <w:rFonts w:hint="eastAsia" w:ascii="宋体" w:hAnsi="宋体" w:eastAsia="宋体"/>
                <w:sz w:val="18"/>
                <w:szCs w:val="18"/>
              </w:rPr>
              <w:t>江西工业贸易职业技术学院</w:t>
            </w:r>
          </w:p>
        </w:tc>
        <w:tc>
          <w:tcPr>
            <w:tcW w:w="904" w:type="dxa"/>
            <w:vAlign w:val="center"/>
          </w:tcPr>
          <w:p>
            <w:pPr>
              <w:tabs>
                <w:tab w:val="left" w:pos="900"/>
              </w:tabs>
              <w:snapToGrid w:val="0"/>
              <w:spacing w:line="360" w:lineRule="exact"/>
              <w:jc w:val="center"/>
              <w:rPr>
                <w:rFonts w:ascii="Times New Roman" w:hAnsi="Times New Roman" w:eastAsia="宋体"/>
                <w:sz w:val="18"/>
                <w:szCs w:val="18"/>
              </w:rPr>
            </w:pPr>
            <w:r>
              <w:rPr>
                <w:rFonts w:hint="eastAsia" w:ascii="宋体" w:hAnsi="宋体" w:eastAsia="宋体" w:cs="Times New Roman"/>
                <w:bCs/>
                <w:sz w:val="18"/>
                <w:szCs w:val="18"/>
              </w:rPr>
              <w:t>副教授</w:t>
            </w:r>
          </w:p>
        </w:tc>
        <w:tc>
          <w:tcPr>
            <w:tcW w:w="904" w:type="dxa"/>
            <w:vAlign w:val="center"/>
          </w:tcPr>
          <w:p>
            <w:pPr>
              <w:tabs>
                <w:tab w:val="left" w:pos="900"/>
              </w:tabs>
              <w:snapToGrid w:val="0"/>
              <w:jc w:val="center"/>
              <w:rPr>
                <w:rFonts w:ascii="Times New Roman" w:hAnsi="Times New Roman" w:eastAsia="宋体"/>
                <w:sz w:val="18"/>
                <w:szCs w:val="18"/>
              </w:rPr>
            </w:pPr>
            <w:r>
              <w:rPr>
                <w:rFonts w:hint="eastAsia" w:ascii="宋体" w:hAnsi="宋体" w:eastAsia="宋体" w:cs="Times New Roman"/>
                <w:bCs/>
                <w:sz w:val="18"/>
                <w:szCs w:val="18"/>
              </w:rPr>
              <w:t>教师</w:t>
            </w:r>
          </w:p>
        </w:tc>
        <w:tc>
          <w:tcPr>
            <w:tcW w:w="904" w:type="dxa"/>
            <w:vAlign w:val="center"/>
          </w:tcPr>
          <w:p>
            <w:pPr>
              <w:tabs>
                <w:tab w:val="left" w:pos="900"/>
              </w:tabs>
              <w:snapToGrid w:val="0"/>
              <w:spacing w:line="360" w:lineRule="exact"/>
              <w:jc w:val="center"/>
              <w:rPr>
                <w:rFonts w:ascii="Times New Roman" w:hAnsi="Times New Roman" w:eastAsia="宋体"/>
                <w:sz w:val="18"/>
                <w:szCs w:val="18"/>
              </w:rPr>
            </w:pPr>
            <w:r>
              <w:rPr>
                <w:rFonts w:hint="eastAsia" w:ascii="宋体" w:hAnsi="宋体" w:eastAsia="宋体"/>
                <w:sz w:val="18"/>
                <w:szCs w:val="18"/>
              </w:rPr>
              <w:t>委员</w:t>
            </w:r>
          </w:p>
        </w:tc>
        <w:tc>
          <w:tcPr>
            <w:tcW w:w="1544" w:type="dxa"/>
            <w:vAlign w:val="center"/>
          </w:tcPr>
          <w:p>
            <w:pPr>
              <w:tabs>
                <w:tab w:val="left" w:pos="900"/>
              </w:tabs>
              <w:snapToGrid w:val="0"/>
              <w:spacing w:line="360" w:lineRule="exact"/>
              <w:jc w:val="center"/>
              <w:rPr>
                <w:rFonts w:ascii="Times New Roman" w:hAnsi="Times New Roman" w:eastAsia="宋体"/>
                <w:sz w:val="18"/>
                <w:szCs w:val="18"/>
              </w:rPr>
            </w:pPr>
            <w:r>
              <w:rPr>
                <w:rFonts w:ascii="宋体" w:hAnsi="宋体" w:eastAsia="宋体"/>
                <w:sz w:val="18"/>
                <w:szCs w:val="18"/>
              </w:rPr>
              <w:t>183415960@</w:t>
            </w:r>
            <w:r>
              <w:rPr>
                <w:rFonts w:hint="eastAsia" w:ascii="宋体" w:hAnsi="宋体" w:eastAsia="宋体"/>
                <w:sz w:val="18"/>
                <w:szCs w:val="18"/>
              </w:rPr>
              <w:t>qq</w:t>
            </w:r>
            <w:r>
              <w:rPr>
                <w:rFonts w:ascii="宋体" w:hAnsi="宋体" w:eastAsia="宋体"/>
                <w:sz w:val="18"/>
                <w:szCs w:val="18"/>
              </w:rPr>
              <w:t>.com</w:t>
            </w:r>
          </w:p>
        </w:tc>
        <w:tc>
          <w:tcPr>
            <w:tcW w:w="1135" w:type="dxa"/>
            <w:vAlign w:val="center"/>
          </w:tcPr>
          <w:p>
            <w:pPr>
              <w:tabs>
                <w:tab w:val="left" w:pos="900"/>
              </w:tabs>
              <w:snapToGrid w:val="0"/>
              <w:spacing w:line="360" w:lineRule="exact"/>
              <w:jc w:val="center"/>
              <w:rPr>
                <w:rFonts w:ascii="Times New Roman" w:hAnsi="Times New Roman" w:eastAsia="宋体"/>
                <w:sz w:val="18"/>
                <w:szCs w:val="18"/>
              </w:rPr>
            </w:pPr>
            <w:r>
              <w:rPr>
                <w:rFonts w:hint="eastAsia" w:ascii="宋体" w:hAnsi="宋体" w:eastAsia="宋体"/>
                <w:sz w:val="18"/>
                <w:szCs w:val="18"/>
              </w:rPr>
              <w:t>13870950208</w:t>
            </w:r>
          </w:p>
        </w:tc>
      </w:tr>
    </w:tbl>
    <w:p>
      <w:pPr>
        <w:rPr>
          <w:rFonts w:ascii="Times New Roman" w:hAnsi="Times New Roman"/>
          <w:sz w:val="21"/>
        </w:rPr>
      </w:pPr>
    </w:p>
    <w:tbl>
      <w:tblPr>
        <w:tblStyle w:val="5"/>
        <w:tblW w:w="9242" w:type="dxa"/>
        <w:jc w:val="center"/>
        <w:tblLayout w:type="fixed"/>
        <w:tblCellMar>
          <w:top w:w="0" w:type="dxa"/>
          <w:left w:w="0" w:type="dxa"/>
          <w:bottom w:w="0" w:type="dxa"/>
          <w:right w:w="0" w:type="dxa"/>
        </w:tblCellMar>
      </w:tblPr>
      <w:tblGrid>
        <w:gridCol w:w="2069"/>
        <w:gridCol w:w="2539"/>
        <w:gridCol w:w="2342"/>
        <w:gridCol w:w="2292"/>
      </w:tblGrid>
      <w:tr>
        <w:tblPrEx>
          <w:tblCellMar>
            <w:top w:w="0" w:type="dxa"/>
            <w:left w:w="0" w:type="dxa"/>
            <w:bottom w:w="0" w:type="dxa"/>
            <w:right w:w="0" w:type="dxa"/>
          </w:tblCellMar>
        </w:tblPrEx>
        <w:trPr>
          <w:trHeight w:val="510" w:hRule="exact"/>
          <w:jc w:val="center"/>
        </w:trPr>
        <w:tc>
          <w:tcPr>
            <w:tcW w:w="20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80" w:lineRule="auto"/>
              <w:rPr>
                <w:rFonts w:ascii="Times New Roman" w:hAnsi="Times New Roman"/>
                <w:sz w:val="18"/>
              </w:rPr>
            </w:pPr>
            <w:r>
              <w:rPr>
                <w:rFonts w:hint="eastAsia" w:ascii="Times New Roman" w:hAnsi="Times New Roman"/>
                <w:sz w:val="18"/>
              </w:rPr>
              <w:t>执笔人签名：</w:t>
            </w:r>
          </w:p>
        </w:tc>
        <w:tc>
          <w:tcPr>
            <w:tcW w:w="25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80" w:lineRule="auto"/>
              <w:rPr>
                <w:rFonts w:ascii="Times New Roman" w:hAnsi="Times New Roman"/>
                <w:sz w:val="18"/>
              </w:rPr>
            </w:pPr>
          </w:p>
        </w:tc>
        <w:tc>
          <w:tcPr>
            <w:tcW w:w="23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80" w:lineRule="auto"/>
              <w:rPr>
                <w:rFonts w:ascii="Times New Roman" w:hAnsi="Times New Roman"/>
                <w:sz w:val="18"/>
              </w:rPr>
            </w:pPr>
            <w:r>
              <w:rPr>
                <w:rFonts w:hint="eastAsia" w:ascii="Times New Roman" w:hAnsi="Times New Roman"/>
                <w:sz w:val="18"/>
              </w:rPr>
              <w:t>系主任审核：</w:t>
            </w:r>
          </w:p>
        </w:tc>
        <w:tc>
          <w:tcPr>
            <w:tcW w:w="22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80" w:lineRule="auto"/>
              <w:rPr>
                <w:rFonts w:ascii="Times New Roman" w:hAnsi="Times New Roman"/>
                <w:sz w:val="18"/>
              </w:rPr>
            </w:pPr>
          </w:p>
        </w:tc>
      </w:tr>
      <w:tr>
        <w:tblPrEx>
          <w:tblCellMar>
            <w:top w:w="0" w:type="dxa"/>
            <w:left w:w="0" w:type="dxa"/>
            <w:bottom w:w="0" w:type="dxa"/>
            <w:right w:w="0" w:type="dxa"/>
          </w:tblCellMar>
        </w:tblPrEx>
        <w:trPr>
          <w:trHeight w:val="510" w:hRule="exact"/>
          <w:jc w:val="center"/>
        </w:trPr>
        <w:tc>
          <w:tcPr>
            <w:tcW w:w="20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80" w:lineRule="auto"/>
              <w:rPr>
                <w:rFonts w:ascii="Times New Roman" w:hAnsi="Times New Roman"/>
                <w:sz w:val="18"/>
              </w:rPr>
            </w:pPr>
            <w:r>
              <w:rPr>
                <w:rFonts w:hint="eastAsia" w:ascii="Times New Roman" w:hAnsi="Times New Roman"/>
                <w:sz w:val="18"/>
              </w:rPr>
              <w:t>参与人员签名：</w:t>
            </w:r>
          </w:p>
        </w:tc>
        <w:tc>
          <w:tcPr>
            <w:tcW w:w="25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80" w:lineRule="auto"/>
              <w:rPr>
                <w:rFonts w:ascii="Times New Roman" w:hAnsi="Times New Roman"/>
                <w:sz w:val="18"/>
              </w:rPr>
            </w:pPr>
          </w:p>
        </w:tc>
        <w:tc>
          <w:tcPr>
            <w:tcW w:w="23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80" w:lineRule="auto"/>
              <w:rPr>
                <w:rFonts w:ascii="Times New Roman" w:hAnsi="Times New Roman"/>
                <w:sz w:val="18"/>
              </w:rPr>
            </w:pPr>
            <w:r>
              <w:rPr>
                <w:rFonts w:hint="eastAsia" w:ascii="Times New Roman" w:hAnsi="Times New Roman"/>
                <w:sz w:val="18"/>
              </w:rPr>
              <w:t>教学管理部门审核：</w:t>
            </w:r>
          </w:p>
        </w:tc>
        <w:tc>
          <w:tcPr>
            <w:tcW w:w="22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80" w:lineRule="auto"/>
              <w:rPr>
                <w:rFonts w:ascii="Times New Roman" w:hAnsi="Times New Roman"/>
                <w:sz w:val="18"/>
              </w:rPr>
            </w:pPr>
          </w:p>
        </w:tc>
      </w:tr>
      <w:tr>
        <w:tblPrEx>
          <w:tblCellMar>
            <w:top w:w="0" w:type="dxa"/>
            <w:left w:w="0" w:type="dxa"/>
            <w:bottom w:w="0" w:type="dxa"/>
            <w:right w:w="0" w:type="dxa"/>
          </w:tblCellMar>
        </w:tblPrEx>
        <w:trPr>
          <w:trHeight w:val="510" w:hRule="exact"/>
          <w:jc w:val="center"/>
        </w:trPr>
        <w:tc>
          <w:tcPr>
            <w:tcW w:w="20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80" w:lineRule="auto"/>
              <w:rPr>
                <w:rFonts w:ascii="Times New Roman" w:hAnsi="Times New Roman"/>
                <w:sz w:val="18"/>
              </w:rPr>
            </w:pPr>
            <w:r>
              <w:rPr>
                <w:rFonts w:hint="eastAsia" w:ascii="Times New Roman" w:hAnsi="Times New Roman"/>
                <w:sz w:val="18"/>
              </w:rPr>
              <w:t>专业负责人审核：</w:t>
            </w:r>
          </w:p>
        </w:tc>
        <w:tc>
          <w:tcPr>
            <w:tcW w:w="25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80" w:lineRule="auto"/>
              <w:rPr>
                <w:rFonts w:ascii="Times New Roman" w:hAnsi="Times New Roman"/>
                <w:sz w:val="18"/>
              </w:rPr>
            </w:pPr>
          </w:p>
        </w:tc>
        <w:tc>
          <w:tcPr>
            <w:tcW w:w="23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80" w:lineRule="auto"/>
              <w:rPr>
                <w:rFonts w:ascii="Times New Roman" w:hAnsi="Times New Roman"/>
                <w:sz w:val="18"/>
              </w:rPr>
            </w:pPr>
            <w:r>
              <w:rPr>
                <w:rFonts w:hint="eastAsia" w:ascii="Times New Roman" w:hAnsi="Times New Roman"/>
                <w:sz w:val="18"/>
              </w:rPr>
              <w:t>教学副院长审核：</w:t>
            </w:r>
          </w:p>
        </w:tc>
        <w:tc>
          <w:tcPr>
            <w:tcW w:w="22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80" w:lineRule="auto"/>
              <w:rPr>
                <w:rFonts w:ascii="Times New Roman" w:hAnsi="Times New Roman"/>
                <w:sz w:val="18"/>
              </w:rPr>
            </w:pPr>
          </w:p>
        </w:tc>
      </w:tr>
    </w:tbl>
    <w:p>
      <w:pPr>
        <w:rPr>
          <w:rFonts w:ascii="Times New Roman" w:hAnsi="Times New Roman"/>
          <w:sz w:val="21"/>
        </w:rPr>
      </w:pPr>
    </w:p>
    <w:sectPr>
      <w:headerReference r:id="rId3" w:type="default"/>
      <w:footerReference r:id="rId4" w:type="default"/>
      <w:pgSz w:w="11906" w:h="16838"/>
      <w:pgMar w:top="1985" w:right="1814" w:bottom="2098"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Cambria Math" w:hAnsi="Cambria Math"/>
        <w:sz w:val="21"/>
      </w:rPr>
    </w:pPr>
    <w:r>
      <w:rPr>
        <w:rFonts w:ascii="Cambria Math" w:hAnsi="Cambria Math"/>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27635" cy="164465"/>
              <wp:effectExtent l="0" t="0" r="0" b="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127635" cy="164465"/>
                      </a:xfrm>
                      <a:prstGeom prst="rect">
                        <a:avLst/>
                      </a:prstGeom>
                      <a:noFill/>
                      <a:ln>
                        <a:noFill/>
                      </a:ln>
                    </wps:spPr>
                    <wps:txbx>
                      <w:txbxContent>
                        <w:p>
                          <w:pPr>
                            <w:snapToGrid w:val="0"/>
                            <w:rPr>
                              <w:rFonts w:ascii="Cambria Math" w:hAnsi="Cambria Math"/>
                              <w:sz w:val="18"/>
                            </w:rPr>
                          </w:pPr>
                          <w:r>
                            <w:rPr>
                              <w:rFonts w:hint="eastAsia" w:ascii="Cambria Math" w:hAnsi="Cambria Math"/>
                              <w:sz w:val="18"/>
                            </w:rPr>
                            <w:fldChar w:fldCharType="begin"/>
                          </w:r>
                          <w:r>
                            <w:instrText xml:space="preserve">PAGE</w:instrText>
                          </w:r>
                          <w:r>
                            <w:rPr>
                              <w:rFonts w:hint="eastAsia" w:ascii="Cambria Math" w:hAnsi="Cambria Math"/>
                              <w:sz w:val="21"/>
                            </w:rPr>
                            <w:fldChar w:fldCharType="separate"/>
                          </w:r>
                          <w:r>
                            <w:t>15</w:t>
                          </w:r>
                          <w:r>
                            <w:rPr>
                              <w:rFonts w:hint="eastAsia" w:ascii="Cambria Math" w:hAnsi="Cambria Math"/>
                              <w:sz w:val="18"/>
                            </w:rPr>
                            <w:fldChar w:fldCharType="end"/>
                          </w:r>
                        </w:p>
                      </w:txbxContent>
                    </wps:txbx>
                    <wps:bodyPr rot="0" vert="horz" wrap="none" lIns="0" tIns="0" rIns="0" bIns="0" anchor="t" anchorCtr="0" upright="1">
                      <a:spAutoFit/>
                    </wps:bodyPr>
                  </wps:wsp>
                </a:graphicData>
              </a:graphic>
            </wp:anchor>
          </w:drawing>
        </mc:Choice>
        <mc:Fallback>
          <w:pict>
            <v:rect id="_x0000_s1026" o:spid="_x0000_s1026" o:spt="1" style="position:absolute;left:0pt;margin-top:0pt;height:12.95pt;width:10.05pt;mso-position-horizontal:outside;mso-position-horizontal-relative:margin;mso-wrap-style:none;z-index:251659264;mso-width-relative:page;mso-height-relative:page;" filled="f" stroked="f" coordsize="21600,21600" o:gfxdata="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n6gtXRAAAAAwEAAA8AAAAAAAAAAQAgAAAAIgAAAGRycy9kb3ducmV2Lnht&#10;bFBLAQIUABQAAAAIAIdO4kAH/sqiAAIAAPUDAAAOAAAAAAAAAAEAIAAAACABAABkcnMvZTJvRG9j&#10;LnhtbFBLBQYAAAAABgAGAFkBAACSBQAAAAA=&#10;">
              <v:fill on="f" focussize="0,0"/>
              <v:stroke on="f"/>
              <v:imagedata o:title=""/>
              <o:lock v:ext="edit" aspectratio="f"/>
              <v:textbox inset="0mm,0mm,0mm,0mm" style="mso-fit-shape-to-text:t;">
                <w:txbxContent>
                  <w:p>
                    <w:pPr>
                      <w:snapToGrid w:val="0"/>
                      <w:rPr>
                        <w:rFonts w:ascii="Cambria Math" w:hAnsi="Cambria Math"/>
                        <w:sz w:val="18"/>
                      </w:rPr>
                    </w:pPr>
                    <w:r>
                      <w:rPr>
                        <w:rFonts w:hint="eastAsia" w:ascii="Cambria Math" w:hAnsi="Cambria Math"/>
                        <w:sz w:val="18"/>
                      </w:rPr>
                      <w:fldChar w:fldCharType="begin"/>
                    </w:r>
                    <w:r>
                      <w:instrText xml:space="preserve">PAGE</w:instrText>
                    </w:r>
                    <w:r>
                      <w:rPr>
                        <w:rFonts w:hint="eastAsia" w:ascii="Cambria Math" w:hAnsi="Cambria Math"/>
                        <w:sz w:val="21"/>
                      </w:rPr>
                      <w:fldChar w:fldCharType="separate"/>
                    </w:r>
                    <w:r>
                      <w:t>15</w:t>
                    </w:r>
                    <w:r>
                      <w:rPr>
                        <w:rFonts w:hint="eastAsia" w:ascii="Cambria Math" w:hAnsi="Cambria Math"/>
                        <w:sz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mbria Math" w:hAnsi="Cambria Math" w:eastAsia="Courier New"/>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4540CF"/>
    <w:multiLevelType w:val="singleLevel"/>
    <w:tmpl w:val="974540CF"/>
    <w:lvl w:ilvl="0" w:tentative="0">
      <w:start w:val="2"/>
      <w:numFmt w:val="decimal"/>
      <w:suff w:val="nothing"/>
      <w:lvlText w:val="（%1）"/>
      <w:lvlJc w:val="left"/>
    </w:lvl>
  </w:abstractNum>
  <w:abstractNum w:abstractNumId="1">
    <w:nsid w:val="04BD75EB"/>
    <w:multiLevelType w:val="multilevel"/>
    <w:tmpl w:val="04BD75EB"/>
    <w:lvl w:ilvl="0" w:tentative="0">
      <w:start w:val="1"/>
      <w:numFmt w:val="decimal"/>
      <w:lvlText w:val="（%1）"/>
      <w:lvlJc w:val="left"/>
      <w:pPr>
        <w:ind w:left="982" w:hanging="420"/>
      </w:pPr>
      <w:rPr>
        <w:rFonts w:hint="default"/>
      </w:rPr>
    </w:lvl>
    <w:lvl w:ilvl="1" w:tentative="0">
      <w:start w:val="1"/>
      <w:numFmt w:val="lowerLetter"/>
      <w:lvlText w:val="%2)"/>
      <w:lvlJc w:val="left"/>
      <w:pPr>
        <w:ind w:left="1402" w:hanging="420"/>
      </w:pPr>
      <w:rPr>
        <w:rFonts w:hint="eastAsia"/>
      </w:rPr>
    </w:lvl>
    <w:lvl w:ilvl="2" w:tentative="0">
      <w:start w:val="1"/>
      <w:numFmt w:val="lowerRoman"/>
      <w:lvlText w:val="%3."/>
      <w:lvlJc w:val="right"/>
      <w:pPr>
        <w:ind w:left="1822" w:hanging="420"/>
      </w:pPr>
      <w:rPr>
        <w:rFonts w:hint="eastAsia"/>
      </w:rPr>
    </w:lvl>
    <w:lvl w:ilvl="3" w:tentative="0">
      <w:start w:val="1"/>
      <w:numFmt w:val="decimal"/>
      <w:lvlText w:val="%4."/>
      <w:lvlJc w:val="left"/>
      <w:pPr>
        <w:ind w:left="2242" w:hanging="420"/>
      </w:pPr>
      <w:rPr>
        <w:rFonts w:hint="eastAsia"/>
      </w:rPr>
    </w:lvl>
    <w:lvl w:ilvl="4" w:tentative="0">
      <w:start w:val="1"/>
      <w:numFmt w:val="lowerLetter"/>
      <w:lvlText w:val="%5)"/>
      <w:lvlJc w:val="left"/>
      <w:pPr>
        <w:ind w:left="2662" w:hanging="420"/>
      </w:pPr>
      <w:rPr>
        <w:rFonts w:hint="eastAsia"/>
      </w:rPr>
    </w:lvl>
    <w:lvl w:ilvl="5" w:tentative="0">
      <w:start w:val="1"/>
      <w:numFmt w:val="lowerRoman"/>
      <w:lvlText w:val="%6."/>
      <w:lvlJc w:val="right"/>
      <w:pPr>
        <w:ind w:left="3082" w:hanging="420"/>
      </w:pPr>
      <w:rPr>
        <w:rFonts w:hint="eastAsia"/>
      </w:rPr>
    </w:lvl>
    <w:lvl w:ilvl="6" w:tentative="0">
      <w:start w:val="1"/>
      <w:numFmt w:val="decimal"/>
      <w:lvlText w:val="%7."/>
      <w:lvlJc w:val="left"/>
      <w:pPr>
        <w:ind w:left="3502" w:hanging="420"/>
      </w:pPr>
      <w:rPr>
        <w:rFonts w:hint="eastAsia"/>
      </w:rPr>
    </w:lvl>
    <w:lvl w:ilvl="7" w:tentative="0">
      <w:start w:val="1"/>
      <w:numFmt w:val="lowerLetter"/>
      <w:lvlText w:val="%8)"/>
      <w:lvlJc w:val="left"/>
      <w:pPr>
        <w:ind w:left="3922" w:hanging="420"/>
      </w:pPr>
      <w:rPr>
        <w:rFonts w:hint="eastAsia"/>
      </w:rPr>
    </w:lvl>
    <w:lvl w:ilvl="8" w:tentative="0">
      <w:start w:val="1"/>
      <w:numFmt w:val="lowerRoman"/>
      <w:lvlText w:val="%9."/>
      <w:lvlJc w:val="right"/>
      <w:pPr>
        <w:ind w:left="4342" w:hanging="420"/>
      </w:pPr>
      <w:rPr>
        <w:rFonts w:hint="eastAsia"/>
      </w:rPr>
    </w:lvl>
  </w:abstractNum>
  <w:abstractNum w:abstractNumId="2">
    <w:nsid w:val="0BA278D3"/>
    <w:multiLevelType w:val="multilevel"/>
    <w:tmpl w:val="0BA278D3"/>
    <w:lvl w:ilvl="0" w:tentative="0">
      <w:start w:val="1"/>
      <w:numFmt w:val="decimal"/>
      <w:lvlText w:val="（%1）"/>
      <w:lvlJc w:val="left"/>
      <w:pPr>
        <w:ind w:left="840" w:hanging="420"/>
      </w:pPr>
      <w:rPr>
        <w:rFonts w:hint="default"/>
        <w:lang w:val="en-U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3BA5E9C"/>
    <w:multiLevelType w:val="multilevel"/>
    <w:tmpl w:val="23BA5E9C"/>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840"/>
        </w:tabs>
        <w:ind w:left="840" w:hanging="420"/>
      </w:pPr>
      <w:rPr>
        <w:rFonts w:hint="eastAsia"/>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38137F14"/>
    <w:multiLevelType w:val="multilevel"/>
    <w:tmpl w:val="38137F14"/>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840"/>
        </w:tabs>
        <w:ind w:left="840" w:hanging="420"/>
      </w:pPr>
      <w:rPr>
        <w:rFonts w:hint="eastAsia"/>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51CC4013"/>
    <w:multiLevelType w:val="multilevel"/>
    <w:tmpl w:val="51CC4013"/>
    <w:lvl w:ilvl="0" w:tentative="0">
      <w:start w:val="1"/>
      <w:numFmt w:val="decimal"/>
      <w:lvlText w:val="（%1）"/>
      <w:lvlJc w:val="left"/>
      <w:pPr>
        <w:ind w:left="840" w:hanging="420"/>
      </w:pPr>
      <w:rPr>
        <w:rFonts w:hint="default"/>
        <w:lang w:val="en-U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5C946295"/>
    <w:multiLevelType w:val="singleLevel"/>
    <w:tmpl w:val="5C946295"/>
    <w:lvl w:ilvl="0" w:tentative="0">
      <w:start w:val="3"/>
      <w:numFmt w:val="chineseCounting"/>
      <w:suff w:val="nothing"/>
      <w:lvlText w:val="%1、"/>
      <w:lvlJc w:val="left"/>
      <w:pPr>
        <w:ind w:left="0" w:firstLine="0"/>
      </w:pPr>
      <w:rPr>
        <w:rFonts w:hint="default"/>
        <w:w w:val="100"/>
      </w:rPr>
    </w:lvl>
  </w:abstractNum>
  <w:abstractNum w:abstractNumId="7">
    <w:nsid w:val="5C946296"/>
    <w:multiLevelType w:val="singleLevel"/>
    <w:tmpl w:val="5C946296"/>
    <w:lvl w:ilvl="0" w:tentative="0">
      <w:start w:val="1"/>
      <w:numFmt w:val="decimal"/>
      <w:suff w:val="nothing"/>
      <w:lvlText w:val="%1."/>
      <w:lvlJc w:val="left"/>
      <w:pPr>
        <w:ind w:left="0" w:firstLine="0"/>
      </w:pPr>
      <w:rPr>
        <w:rFonts w:hint="default"/>
        <w:w w:val="100"/>
      </w:rPr>
    </w:lvl>
  </w:abstractNum>
  <w:abstractNum w:abstractNumId="8">
    <w:nsid w:val="5C963960"/>
    <w:multiLevelType w:val="multilevel"/>
    <w:tmpl w:val="5C963960"/>
    <w:lvl w:ilvl="0" w:tentative="0">
      <w:start w:val="1"/>
      <w:numFmt w:val="decimal"/>
      <w:suff w:val="nothing"/>
      <w:lvlText w:val=" %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8C154F3"/>
    <w:multiLevelType w:val="multilevel"/>
    <w:tmpl w:val="78C154F3"/>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840"/>
        </w:tabs>
        <w:ind w:left="840" w:hanging="420"/>
      </w:pPr>
      <w:rPr>
        <w:rFonts w:hint="eastAsia"/>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7E763658"/>
    <w:multiLevelType w:val="multilevel"/>
    <w:tmpl w:val="7E763658"/>
    <w:lvl w:ilvl="0" w:tentative="0">
      <w:start w:val="1"/>
      <w:numFmt w:val="decimal"/>
      <w:lvlText w:val="（%1）"/>
      <w:lvlJc w:val="left"/>
      <w:pPr>
        <w:ind w:left="420" w:hanging="420"/>
      </w:pPr>
      <w:rPr>
        <w:rFonts w:hint="default"/>
      </w:rPr>
    </w:lvl>
    <w:lvl w:ilvl="1" w:tentative="0">
      <w:start w:val="1"/>
      <w:numFmt w:val="decimal"/>
      <w:lvlText w:val="（%2）"/>
      <w:lvlJc w:val="left"/>
      <w:pPr>
        <w:ind w:left="1260" w:hanging="84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5"/>
  </w:num>
  <w:num w:numId="3">
    <w:abstractNumId w:val="2"/>
  </w:num>
  <w:num w:numId="4">
    <w:abstractNumId w:val="7"/>
  </w:num>
  <w:num w:numId="5">
    <w:abstractNumId w:val="10"/>
  </w:num>
  <w:num w:numId="6">
    <w:abstractNumId w:val="1"/>
  </w:num>
  <w:num w:numId="7">
    <w:abstractNumId w:val="0"/>
  </w:num>
  <w:num w:numId="8">
    <w:abstractNumId w:val="8"/>
  </w:num>
  <w:num w:numId="9">
    <w:abstractNumId w:val="4"/>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oNotDisplayPageBoundaries w:val="1"/>
  <w:bordersDoNotSurroundHeader w:val="0"/>
  <w:bordersDoNotSurroundFooter w:val="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42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2ZmM4YmZhYWJhYjAzOGI2ZjJkYjUwZTMzYmE1NmUifQ=="/>
  </w:docVars>
  <w:rsids>
    <w:rsidRoot w:val="00E918F1"/>
    <w:rsid w:val="00032CB6"/>
    <w:rsid w:val="00064406"/>
    <w:rsid w:val="000755F3"/>
    <w:rsid w:val="00080531"/>
    <w:rsid w:val="00096ECE"/>
    <w:rsid w:val="000B161A"/>
    <w:rsid w:val="000B767F"/>
    <w:rsid w:val="000C3F16"/>
    <w:rsid w:val="000E1F2B"/>
    <w:rsid w:val="000E2EE9"/>
    <w:rsid w:val="000F3517"/>
    <w:rsid w:val="00102E04"/>
    <w:rsid w:val="0011483C"/>
    <w:rsid w:val="00114E53"/>
    <w:rsid w:val="00121BC8"/>
    <w:rsid w:val="001233DE"/>
    <w:rsid w:val="00132F6A"/>
    <w:rsid w:val="00145679"/>
    <w:rsid w:val="001679F0"/>
    <w:rsid w:val="0017015F"/>
    <w:rsid w:val="001768FC"/>
    <w:rsid w:val="001D2E87"/>
    <w:rsid w:val="00205CDA"/>
    <w:rsid w:val="00233DBA"/>
    <w:rsid w:val="0025270C"/>
    <w:rsid w:val="002617F3"/>
    <w:rsid w:val="0027537B"/>
    <w:rsid w:val="00281F6B"/>
    <w:rsid w:val="002B3A23"/>
    <w:rsid w:val="002E51F5"/>
    <w:rsid w:val="002F02B9"/>
    <w:rsid w:val="002F2239"/>
    <w:rsid w:val="00301DA0"/>
    <w:rsid w:val="00307278"/>
    <w:rsid w:val="00332059"/>
    <w:rsid w:val="00342D5A"/>
    <w:rsid w:val="003560EA"/>
    <w:rsid w:val="0037063B"/>
    <w:rsid w:val="003A7769"/>
    <w:rsid w:val="003B615A"/>
    <w:rsid w:val="003C0A66"/>
    <w:rsid w:val="003C25BA"/>
    <w:rsid w:val="003D2DD4"/>
    <w:rsid w:val="003D5768"/>
    <w:rsid w:val="00427F46"/>
    <w:rsid w:val="0044434E"/>
    <w:rsid w:val="00454200"/>
    <w:rsid w:val="004548A7"/>
    <w:rsid w:val="00463EDE"/>
    <w:rsid w:val="00476E21"/>
    <w:rsid w:val="00494759"/>
    <w:rsid w:val="004C7E4A"/>
    <w:rsid w:val="004E55C7"/>
    <w:rsid w:val="004F3219"/>
    <w:rsid w:val="004F74FB"/>
    <w:rsid w:val="00510076"/>
    <w:rsid w:val="0057092C"/>
    <w:rsid w:val="00570BA7"/>
    <w:rsid w:val="00571ADB"/>
    <w:rsid w:val="00573F8C"/>
    <w:rsid w:val="005927F9"/>
    <w:rsid w:val="005A6072"/>
    <w:rsid w:val="005B7B8F"/>
    <w:rsid w:val="005C0EDB"/>
    <w:rsid w:val="005F5B07"/>
    <w:rsid w:val="006017E5"/>
    <w:rsid w:val="00606E69"/>
    <w:rsid w:val="006410BA"/>
    <w:rsid w:val="00681EE5"/>
    <w:rsid w:val="00681FF5"/>
    <w:rsid w:val="006A0F69"/>
    <w:rsid w:val="006A4602"/>
    <w:rsid w:val="006D695D"/>
    <w:rsid w:val="006D7742"/>
    <w:rsid w:val="006F3405"/>
    <w:rsid w:val="00715277"/>
    <w:rsid w:val="00772266"/>
    <w:rsid w:val="007D0E72"/>
    <w:rsid w:val="00824DE7"/>
    <w:rsid w:val="008323A4"/>
    <w:rsid w:val="00837E4C"/>
    <w:rsid w:val="008A298C"/>
    <w:rsid w:val="008C7860"/>
    <w:rsid w:val="008E42D3"/>
    <w:rsid w:val="009021B6"/>
    <w:rsid w:val="00902625"/>
    <w:rsid w:val="009072AE"/>
    <w:rsid w:val="009413C2"/>
    <w:rsid w:val="009662AD"/>
    <w:rsid w:val="009819C9"/>
    <w:rsid w:val="009A3A5F"/>
    <w:rsid w:val="009E1719"/>
    <w:rsid w:val="009E32F4"/>
    <w:rsid w:val="009F3271"/>
    <w:rsid w:val="009F4E9E"/>
    <w:rsid w:val="009F589C"/>
    <w:rsid w:val="009F5BBF"/>
    <w:rsid w:val="00A27A7B"/>
    <w:rsid w:val="00A41E6B"/>
    <w:rsid w:val="00A46628"/>
    <w:rsid w:val="00A7520B"/>
    <w:rsid w:val="00A7784A"/>
    <w:rsid w:val="00A83FB6"/>
    <w:rsid w:val="00A96828"/>
    <w:rsid w:val="00AC1227"/>
    <w:rsid w:val="00AC313E"/>
    <w:rsid w:val="00AF4919"/>
    <w:rsid w:val="00B12A5C"/>
    <w:rsid w:val="00B4226F"/>
    <w:rsid w:val="00B512E9"/>
    <w:rsid w:val="00B520B0"/>
    <w:rsid w:val="00B61C4B"/>
    <w:rsid w:val="00B6720F"/>
    <w:rsid w:val="00B909FE"/>
    <w:rsid w:val="00BE775B"/>
    <w:rsid w:val="00C044B0"/>
    <w:rsid w:val="00C21083"/>
    <w:rsid w:val="00C2637C"/>
    <w:rsid w:val="00C44540"/>
    <w:rsid w:val="00C55022"/>
    <w:rsid w:val="00C626B3"/>
    <w:rsid w:val="00C63211"/>
    <w:rsid w:val="00CB11E6"/>
    <w:rsid w:val="00CE1071"/>
    <w:rsid w:val="00CE4C75"/>
    <w:rsid w:val="00D06099"/>
    <w:rsid w:val="00D3206B"/>
    <w:rsid w:val="00D50180"/>
    <w:rsid w:val="00D65412"/>
    <w:rsid w:val="00D7384E"/>
    <w:rsid w:val="00D74D3B"/>
    <w:rsid w:val="00D81DE0"/>
    <w:rsid w:val="00DB08EC"/>
    <w:rsid w:val="00DB76C1"/>
    <w:rsid w:val="00DC780A"/>
    <w:rsid w:val="00E00C62"/>
    <w:rsid w:val="00E046A0"/>
    <w:rsid w:val="00E06812"/>
    <w:rsid w:val="00E0770D"/>
    <w:rsid w:val="00E25114"/>
    <w:rsid w:val="00E31BE2"/>
    <w:rsid w:val="00E35E38"/>
    <w:rsid w:val="00E5538B"/>
    <w:rsid w:val="00E918F1"/>
    <w:rsid w:val="00EB05A5"/>
    <w:rsid w:val="00EB1159"/>
    <w:rsid w:val="00EB5BFF"/>
    <w:rsid w:val="00EC009A"/>
    <w:rsid w:val="00EC6A1F"/>
    <w:rsid w:val="00F04B77"/>
    <w:rsid w:val="00F23F9E"/>
    <w:rsid w:val="00FC6318"/>
    <w:rsid w:val="00FE24D9"/>
    <w:rsid w:val="03D70FC8"/>
    <w:rsid w:val="041455DD"/>
    <w:rsid w:val="04C93849"/>
    <w:rsid w:val="06257970"/>
    <w:rsid w:val="06CB676A"/>
    <w:rsid w:val="06ED69C8"/>
    <w:rsid w:val="071A0A86"/>
    <w:rsid w:val="08063AF2"/>
    <w:rsid w:val="08732C15"/>
    <w:rsid w:val="09605A92"/>
    <w:rsid w:val="0A753293"/>
    <w:rsid w:val="0ABF0394"/>
    <w:rsid w:val="0C547201"/>
    <w:rsid w:val="0C904049"/>
    <w:rsid w:val="0CEB7215"/>
    <w:rsid w:val="0D2D2628"/>
    <w:rsid w:val="0EF600FC"/>
    <w:rsid w:val="0FC60169"/>
    <w:rsid w:val="108D2CE2"/>
    <w:rsid w:val="11C12C43"/>
    <w:rsid w:val="11CD1A43"/>
    <w:rsid w:val="121962C3"/>
    <w:rsid w:val="123F5326"/>
    <w:rsid w:val="1257200E"/>
    <w:rsid w:val="14C65A8D"/>
    <w:rsid w:val="152745A4"/>
    <w:rsid w:val="152F6116"/>
    <w:rsid w:val="15520056"/>
    <w:rsid w:val="15DF0008"/>
    <w:rsid w:val="16EA2C3C"/>
    <w:rsid w:val="17D85364"/>
    <w:rsid w:val="18D506D5"/>
    <w:rsid w:val="19121FD6"/>
    <w:rsid w:val="19466124"/>
    <w:rsid w:val="196B7D1B"/>
    <w:rsid w:val="19747CF1"/>
    <w:rsid w:val="19AF3007"/>
    <w:rsid w:val="19AF7825"/>
    <w:rsid w:val="19C41F0E"/>
    <w:rsid w:val="1A69031C"/>
    <w:rsid w:val="1A8E38DF"/>
    <w:rsid w:val="1B011F40"/>
    <w:rsid w:val="1C0C5A11"/>
    <w:rsid w:val="1C0D69AC"/>
    <w:rsid w:val="1C2A2603"/>
    <w:rsid w:val="1C5F19D6"/>
    <w:rsid w:val="1CB03FE0"/>
    <w:rsid w:val="1D083E1C"/>
    <w:rsid w:val="1F5E5F75"/>
    <w:rsid w:val="202A5E57"/>
    <w:rsid w:val="20C20786"/>
    <w:rsid w:val="211B75C6"/>
    <w:rsid w:val="22F75AC8"/>
    <w:rsid w:val="233D398A"/>
    <w:rsid w:val="23DD64AC"/>
    <w:rsid w:val="23F263E2"/>
    <w:rsid w:val="24936345"/>
    <w:rsid w:val="255B6AB3"/>
    <w:rsid w:val="26301CEE"/>
    <w:rsid w:val="26630315"/>
    <w:rsid w:val="276B56D3"/>
    <w:rsid w:val="285B2D10"/>
    <w:rsid w:val="285E3A5F"/>
    <w:rsid w:val="28E93818"/>
    <w:rsid w:val="295F68B7"/>
    <w:rsid w:val="2A492E8F"/>
    <w:rsid w:val="2A7E1E12"/>
    <w:rsid w:val="2B753A17"/>
    <w:rsid w:val="2C300CD1"/>
    <w:rsid w:val="2CEB4BC0"/>
    <w:rsid w:val="2D1A3F71"/>
    <w:rsid w:val="2D410F5D"/>
    <w:rsid w:val="2D74105A"/>
    <w:rsid w:val="2EA9319E"/>
    <w:rsid w:val="2F3B7ABC"/>
    <w:rsid w:val="2F472BA7"/>
    <w:rsid w:val="2F994DA8"/>
    <w:rsid w:val="2FF43D8C"/>
    <w:rsid w:val="30640F12"/>
    <w:rsid w:val="31794DCD"/>
    <w:rsid w:val="31AD68E8"/>
    <w:rsid w:val="31E416BD"/>
    <w:rsid w:val="322272D6"/>
    <w:rsid w:val="327F0285"/>
    <w:rsid w:val="33161E6D"/>
    <w:rsid w:val="34514203"/>
    <w:rsid w:val="34936269"/>
    <w:rsid w:val="34AF722F"/>
    <w:rsid w:val="35C0308E"/>
    <w:rsid w:val="36455341"/>
    <w:rsid w:val="365612FD"/>
    <w:rsid w:val="375810A4"/>
    <w:rsid w:val="37734130"/>
    <w:rsid w:val="382673F4"/>
    <w:rsid w:val="3B1D063B"/>
    <w:rsid w:val="3C4A29EA"/>
    <w:rsid w:val="3D812E74"/>
    <w:rsid w:val="3DE74F30"/>
    <w:rsid w:val="3DFD6502"/>
    <w:rsid w:val="3E80785E"/>
    <w:rsid w:val="3ECA79E8"/>
    <w:rsid w:val="3F9F1F66"/>
    <w:rsid w:val="3FBC0DFB"/>
    <w:rsid w:val="3FFE1E84"/>
    <w:rsid w:val="41782A6F"/>
    <w:rsid w:val="42375CB6"/>
    <w:rsid w:val="42C6780A"/>
    <w:rsid w:val="43014CE6"/>
    <w:rsid w:val="43972FE6"/>
    <w:rsid w:val="43A318F9"/>
    <w:rsid w:val="43A74F98"/>
    <w:rsid w:val="44562E10"/>
    <w:rsid w:val="4594599D"/>
    <w:rsid w:val="45E701C3"/>
    <w:rsid w:val="46404E84"/>
    <w:rsid w:val="47356D0C"/>
    <w:rsid w:val="47A73950"/>
    <w:rsid w:val="47F14205"/>
    <w:rsid w:val="484713ED"/>
    <w:rsid w:val="486024AF"/>
    <w:rsid w:val="49A42A8B"/>
    <w:rsid w:val="49B1018E"/>
    <w:rsid w:val="4A176B9D"/>
    <w:rsid w:val="4BAF1FDE"/>
    <w:rsid w:val="4C300D71"/>
    <w:rsid w:val="4C40062D"/>
    <w:rsid w:val="4C7B550D"/>
    <w:rsid w:val="4CE0771A"/>
    <w:rsid w:val="4E7A349F"/>
    <w:rsid w:val="4F0C2A48"/>
    <w:rsid w:val="4F477A8A"/>
    <w:rsid w:val="4F78365B"/>
    <w:rsid w:val="51A11B6E"/>
    <w:rsid w:val="524904CB"/>
    <w:rsid w:val="528432A1"/>
    <w:rsid w:val="538C5F06"/>
    <w:rsid w:val="5507577F"/>
    <w:rsid w:val="553D1BAE"/>
    <w:rsid w:val="567C1E86"/>
    <w:rsid w:val="570B7A8A"/>
    <w:rsid w:val="59044790"/>
    <w:rsid w:val="59280681"/>
    <w:rsid w:val="5A3F1F24"/>
    <w:rsid w:val="5A5E49D6"/>
    <w:rsid w:val="5B7C2D04"/>
    <w:rsid w:val="5B7E4CCE"/>
    <w:rsid w:val="5C7560D1"/>
    <w:rsid w:val="5C7D7F5E"/>
    <w:rsid w:val="5CAC039A"/>
    <w:rsid w:val="5E5B23E8"/>
    <w:rsid w:val="5E8545C5"/>
    <w:rsid w:val="5F684BAA"/>
    <w:rsid w:val="6005776C"/>
    <w:rsid w:val="602104A7"/>
    <w:rsid w:val="61DB1490"/>
    <w:rsid w:val="623205C0"/>
    <w:rsid w:val="627E4BA4"/>
    <w:rsid w:val="637F15E3"/>
    <w:rsid w:val="63A86D8C"/>
    <w:rsid w:val="63AB23D8"/>
    <w:rsid w:val="65572A49"/>
    <w:rsid w:val="655817B4"/>
    <w:rsid w:val="65A13A93"/>
    <w:rsid w:val="660D1D93"/>
    <w:rsid w:val="6A294057"/>
    <w:rsid w:val="6A5A06B4"/>
    <w:rsid w:val="6A731DBC"/>
    <w:rsid w:val="6AB668EA"/>
    <w:rsid w:val="6BB65DBE"/>
    <w:rsid w:val="6C5C6966"/>
    <w:rsid w:val="6D1F7993"/>
    <w:rsid w:val="6DC522E8"/>
    <w:rsid w:val="6DE529CC"/>
    <w:rsid w:val="6F767D3E"/>
    <w:rsid w:val="6FD74555"/>
    <w:rsid w:val="6FE95DE3"/>
    <w:rsid w:val="6FF9271D"/>
    <w:rsid w:val="71585905"/>
    <w:rsid w:val="722F68CA"/>
    <w:rsid w:val="72974ABA"/>
    <w:rsid w:val="72BC63B0"/>
    <w:rsid w:val="74940C67"/>
    <w:rsid w:val="753C5952"/>
    <w:rsid w:val="75520A15"/>
    <w:rsid w:val="75BA6AD6"/>
    <w:rsid w:val="76B455F0"/>
    <w:rsid w:val="77122B93"/>
    <w:rsid w:val="77E97927"/>
    <w:rsid w:val="797D78A1"/>
    <w:rsid w:val="7A1E3636"/>
    <w:rsid w:val="7AA12CBE"/>
    <w:rsid w:val="7B1A5EB3"/>
    <w:rsid w:val="7BC2430B"/>
    <w:rsid w:val="7C8C61D3"/>
    <w:rsid w:val="7D025F61"/>
    <w:rsid w:val="7D18778C"/>
    <w:rsid w:val="7DC77263"/>
    <w:rsid w:val="7E7E6C0F"/>
    <w:rsid w:val="7E941F8F"/>
    <w:rsid w:val="7FD03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lang w:val="en-US" w:eastAsia="zh-CN" w:bidi="ar-SA"/>
    </w:rPr>
  </w:style>
  <w:style w:type="character" w:default="1" w:styleId="7">
    <w:name w:val="Default Paragraph Font"/>
    <w:autoRedefine/>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2"/>
    <w:basedOn w:val="1"/>
    <w:autoRedefine/>
    <w:qFormat/>
    <w:uiPriority w:val="0"/>
    <w:pPr>
      <w:tabs>
        <w:tab w:val="left" w:pos="945"/>
      </w:tabs>
      <w:spacing w:line="360" w:lineRule="exact"/>
      <w:ind w:firstLine="538" w:firstLineChars="224"/>
    </w:pPr>
    <w:rPr>
      <w:sz w:val="24"/>
    </w:rPr>
  </w:style>
  <w:style w:type="paragraph" w:styleId="3">
    <w:name w:val="footer"/>
    <w:basedOn w:val="1"/>
    <w:link w:val="18"/>
    <w:autoRedefine/>
    <w:unhideWhenUsed/>
    <w:qFormat/>
    <w:uiPriority w:val="99"/>
    <w:pPr>
      <w:tabs>
        <w:tab w:val="center" w:pos="4153"/>
        <w:tab w:val="right" w:pos="8306"/>
      </w:tabs>
      <w:snapToGrid w:val="0"/>
      <w:jc w:val="left"/>
    </w:pPr>
    <w:rPr>
      <w:sz w:val="18"/>
      <w:szCs w:val="18"/>
    </w:rPr>
  </w:style>
  <w:style w:type="paragraph" w:styleId="4">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autoRedefine/>
    <w:qFormat/>
    <w:uiPriority w:val="0"/>
    <w:rPr>
      <w:b/>
      <w:sz w:val="21"/>
    </w:rPr>
  </w:style>
  <w:style w:type="character" w:styleId="9">
    <w:name w:val="page number"/>
    <w:autoRedefine/>
    <w:qFormat/>
    <w:uiPriority w:val="0"/>
    <w:rPr>
      <w:sz w:val="20"/>
    </w:rPr>
  </w:style>
  <w:style w:type="character" w:styleId="10">
    <w:name w:val="Emphasis"/>
    <w:autoRedefine/>
    <w:qFormat/>
    <w:uiPriority w:val="0"/>
    <w:rPr>
      <w:i/>
      <w:sz w:val="21"/>
    </w:rPr>
  </w:style>
  <w:style w:type="character" w:styleId="11">
    <w:name w:val="annotation reference"/>
    <w:autoRedefine/>
    <w:qFormat/>
    <w:uiPriority w:val="0"/>
    <w:rPr>
      <w:sz w:val="20"/>
    </w:rPr>
  </w:style>
  <w:style w:type="character" w:customStyle="1" w:styleId="12">
    <w:name w:val="批注主题 Char"/>
    <w:autoRedefine/>
    <w:semiHidden/>
    <w:qFormat/>
    <w:uiPriority w:val="0"/>
    <w:rPr>
      <w:b/>
      <w:sz w:val="20"/>
    </w:rPr>
  </w:style>
  <w:style w:type="character" w:customStyle="1" w:styleId="13">
    <w:name w:val="明显强调1"/>
    <w:autoRedefine/>
    <w:qFormat/>
    <w:uiPriority w:val="0"/>
    <w:rPr>
      <w:i/>
      <w:color w:val="auto"/>
      <w:sz w:val="21"/>
    </w:rPr>
  </w:style>
  <w:style w:type="character" w:customStyle="1" w:styleId="14">
    <w:name w:val="不明显强调1"/>
    <w:autoRedefine/>
    <w:qFormat/>
    <w:uiPriority w:val="0"/>
    <w:rPr>
      <w:i/>
      <w:color w:val="auto"/>
      <w:sz w:val="21"/>
    </w:rPr>
  </w:style>
  <w:style w:type="character" w:customStyle="1" w:styleId="15">
    <w:name w:val="批注文字 Char"/>
    <w:autoRedefine/>
    <w:qFormat/>
    <w:uiPriority w:val="0"/>
    <w:rPr>
      <w:sz w:val="20"/>
    </w:rPr>
  </w:style>
  <w:style w:type="character" w:customStyle="1" w:styleId="16">
    <w:name w:val="页眉 Char"/>
    <w:autoRedefine/>
    <w:qFormat/>
    <w:uiPriority w:val="0"/>
    <w:rPr>
      <w:sz w:val="20"/>
    </w:rPr>
  </w:style>
  <w:style w:type="character" w:customStyle="1" w:styleId="17">
    <w:name w:val="正文文本缩进 2 Char"/>
    <w:autoRedefine/>
    <w:qFormat/>
    <w:uiPriority w:val="0"/>
    <w:rPr>
      <w:sz w:val="20"/>
    </w:rPr>
  </w:style>
  <w:style w:type="character" w:customStyle="1" w:styleId="18">
    <w:name w:val="页脚 字符"/>
    <w:link w:val="3"/>
    <w:autoRedefine/>
    <w:qFormat/>
    <w:uiPriority w:val="99"/>
    <w:rPr>
      <w:sz w:val="18"/>
      <w:szCs w:val="18"/>
    </w:rPr>
  </w:style>
  <w:style w:type="character" w:customStyle="1" w:styleId="19">
    <w:name w:val="正文文本缩进 Char"/>
    <w:autoRedefine/>
    <w:qFormat/>
    <w:uiPriority w:val="0"/>
    <w:rPr>
      <w:sz w:val="20"/>
    </w:rPr>
  </w:style>
  <w:style w:type="character" w:customStyle="1" w:styleId="20">
    <w:name w:val="页眉 字符"/>
    <w:link w:val="4"/>
    <w:autoRedefine/>
    <w:qFormat/>
    <w:uiPriority w:val="99"/>
    <w:rPr>
      <w:sz w:val="18"/>
      <w:szCs w:val="18"/>
    </w:rPr>
  </w:style>
  <w:style w:type="character" w:customStyle="1" w:styleId="21">
    <w:name w:val="明显参考1"/>
    <w:autoRedefine/>
    <w:qFormat/>
    <w:uiPriority w:val="0"/>
    <w:rPr>
      <w:b/>
      <w:color w:val="auto"/>
      <w:sz w:val="21"/>
    </w:rPr>
  </w:style>
  <w:style w:type="character" w:customStyle="1" w:styleId="22">
    <w:name w:val="书籍标题1"/>
    <w:autoRedefine/>
    <w:qFormat/>
    <w:uiPriority w:val="0"/>
    <w:rPr>
      <w:b/>
      <w:i/>
      <w:sz w:val="21"/>
    </w:rPr>
  </w:style>
  <w:style w:type="character" w:customStyle="1" w:styleId="23">
    <w:name w:val="不明显参考1"/>
    <w:autoRedefine/>
    <w:qFormat/>
    <w:uiPriority w:val="0"/>
    <w:rPr>
      <w:color w:val="auto"/>
      <w:sz w:val="21"/>
    </w:rPr>
  </w:style>
  <w:style w:type="paragraph" w:customStyle="1" w:styleId="24">
    <w:name w:val="xl51"/>
    <w:basedOn w:val="1"/>
    <w:autoRedefine/>
    <w:qFormat/>
    <w:uiPriority w:val="0"/>
    <w:pPr>
      <w:widowControl/>
      <w:pBdr>
        <w:left w:val="single" w:color="auto" w:sz="4" w:space="0"/>
        <w:right w:val="single" w:color="auto" w:sz="4" w:space="0"/>
      </w:pBdr>
      <w:jc w:val="center"/>
      <w:textAlignment w:val="top"/>
    </w:pPr>
    <w:rPr>
      <w:rFonts w:ascii="Courier New" w:hAnsi="Courier New" w:cs="Courier New"/>
      <w:sz w:val="21"/>
      <w:szCs w:val="21"/>
    </w:rPr>
  </w:style>
  <w:style w:type="paragraph" w:styleId="25">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gm</Company>
  <Pages>23</Pages>
  <Words>13388</Words>
  <Characters>13948</Characters>
  <Lines>109</Lines>
  <Paragraphs>30</Paragraphs>
  <TotalTime>0</TotalTime>
  <ScaleCrop>false</ScaleCrop>
  <LinksUpToDate>false</LinksUpToDate>
  <CharactersWithSpaces>14042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2023-05-12T01:37:00Z</dcterms:created>
  <dc:creator>微软用户</dc:creator>
  <cp:lastModifiedBy>许建宏</cp:lastModifiedBy>
  <dcterms:modified xsi:type="dcterms:W3CDTF">2024-08-21T06:28:17Z</dcterms:modified>
  <dc:title>江西工业贸易职业技术学院2011级</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78B09EF952244F2EAC99B44DB8151ABB</vt:lpwstr>
  </property>
</Properties>
</file>